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132DB" w14:textId="77777777" w:rsidR="00B0242F" w:rsidRPr="0007194F" w:rsidRDefault="00B0242F" w:rsidP="00EA51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Course sheet</w:t>
      </w:r>
    </w:p>
    <w:p w14:paraId="3368C597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Data about the program</w:t>
      </w:r>
    </w:p>
    <w:tbl>
      <w:tblPr>
        <w:tblW w:w="10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7134"/>
      </w:tblGrid>
      <w:tr w:rsidR="00B0242F" w:rsidRPr="0007194F" w14:paraId="311CFBCF" w14:textId="77777777" w:rsidTr="006E4A32">
        <w:tc>
          <w:tcPr>
            <w:tcW w:w="3794" w:type="dxa"/>
          </w:tcPr>
          <w:p w14:paraId="5570F703" w14:textId="77777777" w:rsidR="00B0242F" w:rsidRPr="005456D4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Higher education institution</w:t>
            </w:r>
          </w:p>
        </w:tc>
        <w:tc>
          <w:tcPr>
            <w:tcW w:w="7134" w:type="dxa"/>
          </w:tcPr>
          <w:p w14:paraId="69C12107" w14:textId="77777777" w:rsidR="00B0242F" w:rsidRPr="0007194F" w:rsidRDefault="001211B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Babeș-Bolyai University</w:t>
            </w:r>
          </w:p>
        </w:tc>
      </w:tr>
      <w:tr w:rsidR="00B0242F" w:rsidRPr="0007194F" w14:paraId="12565E9F" w14:textId="77777777" w:rsidTr="006E4A32">
        <w:tc>
          <w:tcPr>
            <w:tcW w:w="3794" w:type="dxa"/>
          </w:tcPr>
          <w:p w14:paraId="3FF50E1D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Faculty</w:t>
            </w:r>
          </w:p>
        </w:tc>
        <w:tc>
          <w:tcPr>
            <w:tcW w:w="7134" w:type="dxa"/>
          </w:tcPr>
          <w:p w14:paraId="372B472D" w14:textId="613739A8" w:rsidR="00B0242F" w:rsidRPr="0007194F" w:rsidRDefault="001211B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Faculty </w:t>
            </w:r>
            <w:r w:rsidR="00845912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185287">
              <w:rPr>
                <w:rFonts w:ascii="Times New Roman" w:hAnsi="Times New Roman"/>
                <w:sz w:val="24"/>
                <w:szCs w:val="24"/>
              </w:rPr>
              <w:t>Chemistry</w:t>
            </w:r>
            <w:r w:rsidR="00845912">
              <w:rPr>
                <w:rFonts w:ascii="Times New Roman" w:hAnsi="Times New Roman"/>
                <w:sz w:val="24"/>
                <w:szCs w:val="24"/>
              </w:rPr>
              <w:t xml:space="preserve"> and Chemical Engineering</w:t>
            </w:r>
          </w:p>
        </w:tc>
      </w:tr>
      <w:tr w:rsidR="00B0242F" w:rsidRPr="0007194F" w14:paraId="66BB8F2B" w14:textId="77777777" w:rsidTr="006E4A32">
        <w:tc>
          <w:tcPr>
            <w:tcW w:w="3794" w:type="dxa"/>
          </w:tcPr>
          <w:p w14:paraId="1678A200" w14:textId="77777777" w:rsidR="00B0242F" w:rsidRPr="0007194F" w:rsidRDefault="00B0242F" w:rsidP="00243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Doctoral school</w:t>
            </w:r>
          </w:p>
        </w:tc>
        <w:tc>
          <w:tcPr>
            <w:tcW w:w="7134" w:type="dxa"/>
          </w:tcPr>
          <w:p w14:paraId="2CEBA23B" w14:textId="657E64DC" w:rsidR="00B0242F" w:rsidRPr="0007194F" w:rsidRDefault="000B13C9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Chemistry</w:t>
            </w:r>
          </w:p>
        </w:tc>
      </w:tr>
      <w:tr w:rsidR="00B0242F" w:rsidRPr="0007194F" w14:paraId="1AD7EE84" w14:textId="77777777" w:rsidTr="006E4A32">
        <w:tc>
          <w:tcPr>
            <w:tcW w:w="3794" w:type="dxa"/>
          </w:tcPr>
          <w:p w14:paraId="44704760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Field of study</w:t>
            </w:r>
          </w:p>
        </w:tc>
        <w:tc>
          <w:tcPr>
            <w:tcW w:w="7134" w:type="dxa"/>
          </w:tcPr>
          <w:p w14:paraId="226F1727" w14:textId="2CBBCB38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07194F" w14:paraId="38E18A1D" w14:textId="77777777" w:rsidTr="006E4A32">
        <w:tc>
          <w:tcPr>
            <w:tcW w:w="3794" w:type="dxa"/>
          </w:tcPr>
          <w:p w14:paraId="68E5EC08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Study cycle</w:t>
            </w:r>
          </w:p>
        </w:tc>
        <w:tc>
          <w:tcPr>
            <w:tcW w:w="7134" w:type="dxa"/>
          </w:tcPr>
          <w:p w14:paraId="579CE3F1" w14:textId="77777777" w:rsidR="00B0242F" w:rsidRPr="0007194F" w:rsidRDefault="006E4A3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Doctorate</w:t>
            </w:r>
          </w:p>
        </w:tc>
      </w:tr>
      <w:tr w:rsidR="00B0242F" w:rsidRPr="0007194F" w14:paraId="018A6E95" w14:textId="77777777" w:rsidTr="006E4A32">
        <w:tc>
          <w:tcPr>
            <w:tcW w:w="3794" w:type="dxa"/>
          </w:tcPr>
          <w:p w14:paraId="3F7C5426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Study program / Qualification</w:t>
            </w:r>
          </w:p>
        </w:tc>
        <w:tc>
          <w:tcPr>
            <w:tcW w:w="7134" w:type="dxa"/>
          </w:tcPr>
          <w:p w14:paraId="1FB518F0" w14:textId="5F908051" w:rsidR="00B0242F" w:rsidRPr="006E4A32" w:rsidRDefault="006E4A3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Doctoral training / Doctor of </w:t>
            </w:r>
            <w:r w:rsidR="00185287">
              <w:rPr>
                <w:rFonts w:ascii="Times New Roman" w:hAnsi="Times New Roman"/>
                <w:sz w:val="24"/>
                <w:szCs w:val="24"/>
              </w:rPr>
              <w:t>Chemistry</w:t>
            </w:r>
          </w:p>
        </w:tc>
      </w:tr>
    </w:tbl>
    <w:p w14:paraId="36C0F0DE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54AF8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Course data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497"/>
        <w:gridCol w:w="431"/>
        <w:gridCol w:w="1064"/>
        <w:gridCol w:w="179"/>
        <w:gridCol w:w="354"/>
        <w:gridCol w:w="2125"/>
        <w:gridCol w:w="534"/>
        <w:gridCol w:w="2302"/>
        <w:gridCol w:w="576"/>
      </w:tblGrid>
      <w:tr w:rsidR="00B0242F" w:rsidRPr="0007194F" w14:paraId="0412FBC9" w14:textId="77777777">
        <w:tc>
          <w:tcPr>
            <w:tcW w:w="2808" w:type="dxa"/>
            <w:gridSpan w:val="3"/>
          </w:tcPr>
          <w:p w14:paraId="5179D4A0" w14:textId="77777777" w:rsidR="00B0242F" w:rsidRPr="006912E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Name of discipline</w:t>
            </w:r>
          </w:p>
        </w:tc>
        <w:tc>
          <w:tcPr>
            <w:tcW w:w="7197" w:type="dxa"/>
            <w:gridSpan w:val="7"/>
          </w:tcPr>
          <w:p w14:paraId="49DED15F" w14:textId="40499746" w:rsidR="00B0242F" w:rsidRPr="006912E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Electrochemical methods of investigation</w:t>
            </w:r>
          </w:p>
        </w:tc>
      </w:tr>
      <w:tr w:rsidR="00B0242F" w:rsidRPr="0007194F" w14:paraId="733CF7E0" w14:textId="77777777">
        <w:tc>
          <w:tcPr>
            <w:tcW w:w="4068" w:type="dxa"/>
            <w:gridSpan w:val="5"/>
          </w:tcPr>
          <w:p w14:paraId="6752126D" w14:textId="77777777" w:rsidR="00B0242F" w:rsidRPr="006912E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Teacher responsible for lectures</w:t>
            </w:r>
          </w:p>
        </w:tc>
        <w:tc>
          <w:tcPr>
            <w:tcW w:w="5937" w:type="dxa"/>
            <w:gridSpan w:val="5"/>
          </w:tcPr>
          <w:p w14:paraId="5299D995" w14:textId="42303960" w:rsidR="00B0242F" w:rsidRPr="006912E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Liana Muresan</w:t>
            </w:r>
          </w:p>
        </w:tc>
      </w:tr>
      <w:tr w:rsidR="00B0242F" w:rsidRPr="0007194F" w14:paraId="6AFF6C2C" w14:textId="77777777">
        <w:tc>
          <w:tcPr>
            <w:tcW w:w="4068" w:type="dxa"/>
            <w:gridSpan w:val="5"/>
          </w:tcPr>
          <w:p w14:paraId="04FE48E9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Teacher responsible for seminars</w:t>
            </w:r>
          </w:p>
        </w:tc>
        <w:tc>
          <w:tcPr>
            <w:tcW w:w="5937" w:type="dxa"/>
            <w:gridSpan w:val="5"/>
          </w:tcPr>
          <w:p w14:paraId="2A3FC1ED" w14:textId="1A24E4C0" w:rsidR="00B0242F" w:rsidRPr="0007194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Liana Muresan</w:t>
            </w:r>
          </w:p>
        </w:tc>
      </w:tr>
      <w:tr w:rsidR="00185287" w:rsidRPr="0007194F" w14:paraId="3345C59E" w14:textId="77777777">
        <w:tc>
          <w:tcPr>
            <w:tcW w:w="1985" w:type="dxa"/>
          </w:tcPr>
          <w:p w14:paraId="63E5D456" w14:textId="77777777" w:rsidR="00B0242F" w:rsidRPr="0007194F" w:rsidRDefault="00B0242F" w:rsidP="00EA511F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Year of study</w:t>
            </w:r>
          </w:p>
        </w:tc>
        <w:tc>
          <w:tcPr>
            <w:tcW w:w="391" w:type="dxa"/>
          </w:tcPr>
          <w:p w14:paraId="030FC6EE" w14:textId="1C868CFD" w:rsidR="00B0242F" w:rsidRPr="0007194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1st</w:t>
            </w:r>
          </w:p>
        </w:tc>
        <w:tc>
          <w:tcPr>
            <w:tcW w:w="1512" w:type="dxa"/>
            <w:gridSpan w:val="2"/>
          </w:tcPr>
          <w:p w14:paraId="0F4F4A37" w14:textId="77777777" w:rsidR="00B0242F" w:rsidRPr="0007194F" w:rsidRDefault="00B0242F" w:rsidP="00EA511F">
            <w:pPr>
              <w:spacing w:after="0" w:line="240" w:lineRule="auto"/>
              <w:ind w:left="-82" w:right="-1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Semester</w:t>
            </w:r>
          </w:p>
        </w:tc>
        <w:tc>
          <w:tcPr>
            <w:tcW w:w="540" w:type="dxa"/>
            <w:gridSpan w:val="2"/>
          </w:tcPr>
          <w:p w14:paraId="6FDEEAD5" w14:textId="70DB8274" w:rsidR="00B0242F" w:rsidRPr="0007194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55E3EFD4" w14:textId="77777777" w:rsidR="00B0242F" w:rsidRPr="0007194F" w:rsidRDefault="00B0242F" w:rsidP="00EA511F">
            <w:pPr>
              <w:spacing w:after="0" w:line="240" w:lineRule="auto"/>
              <w:ind w:left="-80" w:right="-1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Type of evaluation</w:t>
            </w:r>
          </w:p>
        </w:tc>
        <w:tc>
          <w:tcPr>
            <w:tcW w:w="540" w:type="dxa"/>
          </w:tcPr>
          <w:p w14:paraId="24747AFF" w14:textId="1CEF0FCD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14:paraId="239F6074" w14:textId="77777777" w:rsidR="00B0242F" w:rsidRPr="0007194F" w:rsidRDefault="00B0242F" w:rsidP="00EA511F">
            <w:pPr>
              <w:spacing w:after="0" w:line="240" w:lineRule="auto"/>
              <w:ind w:left="-38" w:right="-1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Course framework</w:t>
            </w:r>
          </w:p>
        </w:tc>
        <w:tc>
          <w:tcPr>
            <w:tcW w:w="537" w:type="dxa"/>
          </w:tcPr>
          <w:p w14:paraId="3444177C" w14:textId="3933BC31" w:rsidR="00B0242F" w:rsidRPr="0007194F" w:rsidRDefault="003A4E4D" w:rsidP="006E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</w:t>
            </w:r>
          </w:p>
        </w:tc>
      </w:tr>
    </w:tbl>
    <w:p w14:paraId="16BB0283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C1357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Estimated total time of teaching activities</w:t>
      </w:r>
      <w:r>
        <w:rPr>
          <w:rFonts w:ascii="Times New Roman" w:hAnsi="Times New Roman"/>
          <w:sz w:val="24"/>
          <w:szCs w:val="24"/>
        </w:rPr>
        <w:t xml:space="preserve"> (hours per semester)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B0242F" w:rsidRPr="0007194F" w14:paraId="4D21296B" w14:textId="77777777">
        <w:tc>
          <w:tcPr>
            <w:tcW w:w="3790" w:type="dxa"/>
          </w:tcPr>
          <w:p w14:paraId="2A5EA97A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Hours per week</w:t>
            </w:r>
          </w:p>
        </w:tc>
        <w:tc>
          <w:tcPr>
            <w:tcW w:w="574" w:type="dxa"/>
            <w:gridSpan w:val="2"/>
          </w:tcPr>
          <w:p w14:paraId="0C9881FE" w14:textId="5778AA14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51BFAA7D" w14:textId="77777777" w:rsidR="00B0242F" w:rsidRPr="0007194F" w:rsidRDefault="00B0242F" w:rsidP="00EA511F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 of which: 3.2 Lectures</w:t>
            </w:r>
          </w:p>
        </w:tc>
        <w:tc>
          <w:tcPr>
            <w:tcW w:w="591" w:type="dxa"/>
          </w:tcPr>
          <w:p w14:paraId="40FC669C" w14:textId="66A0C5F0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2DF94969" w14:textId="77777777" w:rsidR="00B0242F" w:rsidRPr="0007194F" w:rsidRDefault="00B0242F" w:rsidP="00EA511F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Seminars / Laboratory classes</w:t>
            </w:r>
          </w:p>
        </w:tc>
        <w:tc>
          <w:tcPr>
            <w:tcW w:w="555" w:type="dxa"/>
          </w:tcPr>
          <w:p w14:paraId="4F8219B6" w14:textId="0118B78E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242F" w:rsidRPr="0007194F" w14:paraId="6B59843C" w14:textId="77777777">
        <w:tc>
          <w:tcPr>
            <w:tcW w:w="3790" w:type="dxa"/>
            <w:shd w:val="clear" w:color="auto" w:fill="D9D9D9"/>
          </w:tcPr>
          <w:p w14:paraId="0C3EC098" w14:textId="77777777" w:rsidR="00B0242F" w:rsidRPr="0007194F" w:rsidRDefault="00B0242F" w:rsidP="00EA511F">
            <w:pPr>
              <w:spacing w:after="0" w:line="240" w:lineRule="auto"/>
              <w:ind w:right="-1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hours in the curriculum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5E6F4F13" w14:textId="2F4FD76A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6F396D28" w14:textId="77777777" w:rsidR="00B0242F" w:rsidRPr="0007194F" w:rsidRDefault="00B0242F" w:rsidP="00EA511F">
            <w:pPr>
              <w:spacing w:after="0" w:line="240" w:lineRule="auto"/>
              <w:ind w:right="-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 of which: 3.5 Lectures</w:t>
            </w:r>
          </w:p>
        </w:tc>
        <w:tc>
          <w:tcPr>
            <w:tcW w:w="591" w:type="dxa"/>
            <w:shd w:val="clear" w:color="auto" w:fill="D9D9D9"/>
          </w:tcPr>
          <w:p w14:paraId="091D8EE5" w14:textId="4B2635A8" w:rsidR="00B0242F" w:rsidRPr="0007194F" w:rsidRDefault="00BB1D72" w:rsidP="00385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shd w:val="clear" w:color="auto" w:fill="D9D9D9"/>
          </w:tcPr>
          <w:p w14:paraId="4DFFA84E" w14:textId="77777777" w:rsidR="00B0242F" w:rsidRPr="0007194F" w:rsidRDefault="00B0242F" w:rsidP="00EA511F">
            <w:pPr>
              <w:spacing w:after="0" w:line="240" w:lineRule="auto"/>
              <w:ind w:right="-1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Seminars / Laboratory classes</w:t>
            </w:r>
          </w:p>
        </w:tc>
        <w:tc>
          <w:tcPr>
            <w:tcW w:w="555" w:type="dxa"/>
            <w:shd w:val="clear" w:color="auto" w:fill="D9D9D9"/>
          </w:tcPr>
          <w:p w14:paraId="63E88C41" w14:textId="4EDDFE8B" w:rsidR="00B0242F" w:rsidRPr="0007194F" w:rsidRDefault="00BB1D72" w:rsidP="00385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0242F" w:rsidRPr="0007194F" w14:paraId="4C870A07" w14:textId="77777777">
        <w:tc>
          <w:tcPr>
            <w:tcW w:w="9470" w:type="dxa"/>
            <w:gridSpan w:val="7"/>
          </w:tcPr>
          <w:p w14:paraId="6432DDD7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Allocation of study time:</w:t>
            </w:r>
          </w:p>
        </w:tc>
        <w:tc>
          <w:tcPr>
            <w:tcW w:w="555" w:type="dxa"/>
          </w:tcPr>
          <w:p w14:paraId="0E757E9D" w14:textId="2B0316F3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07194F" w14:paraId="000B5FEA" w14:textId="77777777">
        <w:tc>
          <w:tcPr>
            <w:tcW w:w="9470" w:type="dxa"/>
            <w:gridSpan w:val="7"/>
          </w:tcPr>
          <w:p w14:paraId="739882D6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Study supported by textbooks, other course materials, recommended bibliography and personal student notes</w:t>
            </w:r>
          </w:p>
        </w:tc>
        <w:tc>
          <w:tcPr>
            <w:tcW w:w="555" w:type="dxa"/>
          </w:tcPr>
          <w:p w14:paraId="3CE032D8" w14:textId="3094232C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242F" w:rsidRPr="0007194F" w14:paraId="0CC6E64C" w14:textId="77777777">
        <w:tc>
          <w:tcPr>
            <w:tcW w:w="9470" w:type="dxa"/>
            <w:gridSpan w:val="7"/>
          </w:tcPr>
          <w:p w14:paraId="4F6B4682" w14:textId="77777777" w:rsidR="00B0242F" w:rsidRPr="0007194F" w:rsidRDefault="00B0242F" w:rsidP="00681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Additional learning activities in the library, on specialized online platforms and in the field</w:t>
            </w:r>
          </w:p>
        </w:tc>
        <w:tc>
          <w:tcPr>
            <w:tcW w:w="555" w:type="dxa"/>
          </w:tcPr>
          <w:p w14:paraId="617CD366" w14:textId="45EA12C4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242F" w:rsidRPr="0007194F" w14:paraId="6983D1EB" w14:textId="77777777">
        <w:tc>
          <w:tcPr>
            <w:tcW w:w="9470" w:type="dxa"/>
            <w:gridSpan w:val="7"/>
          </w:tcPr>
          <w:p w14:paraId="457D96D9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Preparation of seminars / laboratory classes, topics, papers, portfolios and essays</w:t>
            </w:r>
          </w:p>
        </w:tc>
        <w:tc>
          <w:tcPr>
            <w:tcW w:w="555" w:type="dxa"/>
          </w:tcPr>
          <w:p w14:paraId="7E10E73C" w14:textId="6639308F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242F" w:rsidRPr="0007194F" w14:paraId="753EB409" w14:textId="77777777">
        <w:tc>
          <w:tcPr>
            <w:tcW w:w="9470" w:type="dxa"/>
            <w:gridSpan w:val="7"/>
          </w:tcPr>
          <w:p w14:paraId="01191E95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Tutoring</w:t>
            </w:r>
          </w:p>
        </w:tc>
        <w:tc>
          <w:tcPr>
            <w:tcW w:w="555" w:type="dxa"/>
          </w:tcPr>
          <w:p w14:paraId="3BB6F76C" w14:textId="3E161FFB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242F" w:rsidRPr="0007194F" w14:paraId="4F8C05B9" w14:textId="77777777">
        <w:tc>
          <w:tcPr>
            <w:tcW w:w="9470" w:type="dxa"/>
            <w:gridSpan w:val="7"/>
          </w:tcPr>
          <w:p w14:paraId="018DC5B8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Examinations </w:t>
            </w:r>
          </w:p>
        </w:tc>
        <w:tc>
          <w:tcPr>
            <w:tcW w:w="555" w:type="dxa"/>
          </w:tcPr>
          <w:p w14:paraId="36E6CE7B" w14:textId="71D5C795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242F" w:rsidRPr="0007194F" w14:paraId="709E1A5F" w14:textId="77777777">
        <w:tc>
          <w:tcPr>
            <w:tcW w:w="9470" w:type="dxa"/>
            <w:gridSpan w:val="7"/>
          </w:tcPr>
          <w:p w14:paraId="49C4629F" w14:textId="77777777" w:rsidR="00B0242F" w:rsidRPr="0007194F" w:rsidRDefault="00B0242F" w:rsidP="006E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 activities: -</w:t>
            </w:r>
          </w:p>
        </w:tc>
        <w:tc>
          <w:tcPr>
            <w:tcW w:w="555" w:type="dxa"/>
          </w:tcPr>
          <w:p w14:paraId="0E08547E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07194F" w14:paraId="0E394CD7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C669BFB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Individual study (total hours)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77AD490" w14:textId="238E46B5" w:rsidR="00B0242F" w:rsidRPr="0007194F" w:rsidRDefault="004A4BAD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242F" w:rsidRPr="0007194F" w14:paraId="7E2BE961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4745943E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hours per semester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354FAF2" w14:textId="107BC386" w:rsidR="00B0242F" w:rsidRPr="0007194F" w:rsidRDefault="004A4BAD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242F" w:rsidRPr="0007194F" w14:paraId="3016F115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5A53BC6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Number of credits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EF31FC7" w14:textId="1FE2DDCF" w:rsidR="00B0242F" w:rsidRPr="0007194F" w:rsidRDefault="004A4BAD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B2B79A8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729BA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Preconditions</w:t>
      </w:r>
      <w:r>
        <w:rPr>
          <w:rFonts w:ascii="Times New Roman" w:hAnsi="Times New Roman"/>
          <w:sz w:val="24"/>
          <w:szCs w:val="24"/>
        </w:rPr>
        <w:t xml:space="preserve"> (where applicable)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7511"/>
      </w:tblGrid>
      <w:tr w:rsidR="00B0242F" w:rsidRPr="0007194F" w14:paraId="2DF984F1" w14:textId="77777777">
        <w:tc>
          <w:tcPr>
            <w:tcW w:w="2988" w:type="dxa"/>
          </w:tcPr>
          <w:p w14:paraId="38389C9D" w14:textId="117BF57B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urriculum</w:t>
            </w:r>
          </w:p>
        </w:tc>
        <w:tc>
          <w:tcPr>
            <w:tcW w:w="7694" w:type="dxa"/>
          </w:tcPr>
          <w:p w14:paraId="6EDCF6EB" w14:textId="5AEAB908" w:rsidR="00B0242F" w:rsidRPr="0007194F" w:rsidRDefault="00B80071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B0242F" w:rsidRPr="0007194F" w14:paraId="7729DC58" w14:textId="77777777">
        <w:tc>
          <w:tcPr>
            <w:tcW w:w="2988" w:type="dxa"/>
          </w:tcPr>
          <w:p w14:paraId="586DD6DC" w14:textId="7AFE1044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ompetences</w:t>
            </w:r>
          </w:p>
        </w:tc>
        <w:tc>
          <w:tcPr>
            <w:tcW w:w="7694" w:type="dxa"/>
          </w:tcPr>
          <w:p w14:paraId="08D89070" w14:textId="588B4ECD" w:rsidR="00B848B9" w:rsidRPr="0007194F" w:rsidRDefault="00B80071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14:paraId="1BF71CFF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03461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Conditions</w:t>
      </w:r>
      <w:r>
        <w:rPr>
          <w:rFonts w:ascii="Times New Roman" w:hAnsi="Times New Roman"/>
          <w:sz w:val="24"/>
          <w:szCs w:val="24"/>
        </w:rPr>
        <w:t xml:space="preserve"> (where applicable)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7287"/>
      </w:tblGrid>
      <w:tr w:rsidR="00B0242F" w:rsidRPr="0007194F" w14:paraId="6C6FA3D3" w14:textId="77777777" w:rsidTr="0025112F">
        <w:tc>
          <w:tcPr>
            <w:tcW w:w="3227" w:type="dxa"/>
          </w:tcPr>
          <w:p w14:paraId="588673F5" w14:textId="68DB22CB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onducting lectures</w:t>
            </w:r>
          </w:p>
        </w:tc>
        <w:tc>
          <w:tcPr>
            <w:tcW w:w="7455" w:type="dxa"/>
          </w:tcPr>
          <w:p w14:paraId="5FF1EE7C" w14:textId="77777777" w:rsidR="00916E16" w:rsidRDefault="00B80071" w:rsidP="00EA51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Mobile phones should be shut down</w:t>
            </w:r>
          </w:p>
          <w:p w14:paraId="391B6E9F" w14:textId="7A27451C" w:rsidR="00B80071" w:rsidRPr="00916E16" w:rsidRDefault="00B80071" w:rsidP="00EA51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delays are accepted</w:t>
            </w:r>
          </w:p>
        </w:tc>
      </w:tr>
      <w:tr w:rsidR="00B0242F" w:rsidRPr="0007194F" w14:paraId="44B4C56C" w14:textId="77777777" w:rsidTr="0025112F">
        <w:tc>
          <w:tcPr>
            <w:tcW w:w="3227" w:type="dxa"/>
          </w:tcPr>
          <w:p w14:paraId="11ECBC3B" w14:textId="56D79DF5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onducting seminars / laboratory classes</w:t>
            </w:r>
          </w:p>
        </w:tc>
        <w:tc>
          <w:tcPr>
            <w:tcW w:w="7455" w:type="dxa"/>
          </w:tcPr>
          <w:p w14:paraId="5C4DD112" w14:textId="77777777" w:rsidR="00B80071" w:rsidRDefault="00B80071" w:rsidP="00B8007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Mobile phones should be shut down</w:t>
            </w:r>
          </w:p>
          <w:p w14:paraId="46018E16" w14:textId="58C0CEC0" w:rsidR="00B0242F" w:rsidRPr="0007194F" w:rsidRDefault="00B80071" w:rsidP="006E4A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The scientific reports should be ready one week before their oral presentation</w:t>
            </w:r>
          </w:p>
        </w:tc>
      </w:tr>
    </w:tbl>
    <w:p w14:paraId="66069B7F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83A1E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Specific competences acquired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463"/>
      </w:tblGrid>
      <w:tr w:rsidR="00B16328" w:rsidRPr="0007194F" w14:paraId="56B1C088" w14:textId="77777777" w:rsidTr="00FB7FA0">
        <w:trPr>
          <w:cantSplit/>
          <w:trHeight w:val="2330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14:paraId="532A68B7" w14:textId="77777777" w:rsidR="00B0242F" w:rsidRPr="0007194F" w:rsidRDefault="00B0242F" w:rsidP="00EA51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Professional competences</w:t>
            </w:r>
          </w:p>
        </w:tc>
        <w:tc>
          <w:tcPr>
            <w:tcW w:w="9674" w:type="dxa"/>
            <w:shd w:val="clear" w:color="auto" w:fill="D9D9D9"/>
          </w:tcPr>
          <w:p w14:paraId="33827951" w14:textId="6996B563" w:rsidR="009B7ABE" w:rsidRDefault="009B7ABE" w:rsidP="002F46A8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9B7ABE">
              <w:rPr>
                <w:rFonts w:ascii="Times" w:hAnsi="Times"/>
                <w:sz w:val="24"/>
                <w:szCs w:val="24"/>
              </w:rPr>
              <w:t xml:space="preserve">C1.1 </w:t>
            </w:r>
            <w:r>
              <w:rPr>
                <w:rFonts w:ascii="Times" w:hAnsi="Times"/>
                <w:sz w:val="24"/>
                <w:szCs w:val="24"/>
              </w:rPr>
              <w:t xml:space="preserve">Definition of notions, concepts, theories of Electrochemistry and their use in professional communication </w:t>
            </w:r>
          </w:p>
          <w:p w14:paraId="316B5B50" w14:textId="499A627C" w:rsidR="009B7ABE" w:rsidRDefault="009B7ABE" w:rsidP="002F46A8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9B7ABE">
              <w:rPr>
                <w:rFonts w:ascii="Times" w:hAnsi="Times"/>
                <w:sz w:val="24"/>
                <w:szCs w:val="24"/>
              </w:rPr>
              <w:t xml:space="preserve"> C1.2 </w:t>
            </w:r>
            <w:r>
              <w:rPr>
                <w:rFonts w:ascii="Times" w:hAnsi="Times"/>
                <w:sz w:val="24"/>
                <w:szCs w:val="24"/>
              </w:rPr>
              <w:t xml:space="preserve">Use of basic knowledge of fundamental sciences to interpret and explain the electrochemical phenomena </w:t>
            </w:r>
          </w:p>
          <w:p w14:paraId="5B762E59" w14:textId="68ED385F" w:rsidR="009B7ABE" w:rsidRDefault="009B7ABE" w:rsidP="009B7ABE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9B7ABE">
              <w:rPr>
                <w:rFonts w:ascii="Times" w:hAnsi="Times"/>
                <w:sz w:val="24"/>
                <w:szCs w:val="24"/>
              </w:rPr>
              <w:t xml:space="preserve"> C1.3 </w:t>
            </w:r>
            <w:r>
              <w:rPr>
                <w:rFonts w:ascii="Times" w:hAnsi="Times"/>
                <w:sz w:val="24"/>
                <w:szCs w:val="24"/>
              </w:rPr>
              <w:t>Critical analysis and use of principles, methods and working techniques for</w:t>
            </w:r>
            <w:r w:rsidR="00FB7FA0">
              <w:rPr>
                <w:rFonts w:ascii="Times" w:hAnsi="Times"/>
                <w:sz w:val="24"/>
                <w:szCs w:val="24"/>
              </w:rPr>
              <w:t xml:space="preserve"> </w:t>
            </w:r>
            <w:r>
              <w:rPr>
                <w:rFonts w:ascii="Times" w:hAnsi="Times"/>
                <w:sz w:val="24"/>
                <w:szCs w:val="24"/>
              </w:rPr>
              <w:t xml:space="preserve">quantitative and qualitative </w:t>
            </w:r>
            <w:r>
              <w:rPr>
                <w:rFonts w:ascii="Times" w:hAnsi="Times"/>
                <w:sz w:val="24"/>
                <w:szCs w:val="24"/>
              </w:rPr>
              <w:t xml:space="preserve">evaluation of electrochemical processes </w:t>
            </w:r>
          </w:p>
          <w:p w14:paraId="68B08380" w14:textId="51DE2C54" w:rsidR="00E852C0" w:rsidRPr="00DB4BF7" w:rsidRDefault="009B7ABE" w:rsidP="009B7ABE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9B7ABE">
              <w:rPr>
                <w:rFonts w:ascii="Times" w:hAnsi="Times"/>
                <w:sz w:val="24"/>
                <w:szCs w:val="24"/>
              </w:rPr>
              <w:t xml:space="preserve">C1.4 </w:t>
            </w:r>
            <w:r w:rsidR="00FB7FA0">
              <w:rPr>
                <w:rFonts w:ascii="Times" w:hAnsi="Times"/>
                <w:sz w:val="24"/>
                <w:szCs w:val="24"/>
              </w:rPr>
              <w:t xml:space="preserve">Theoretical approach of specific issues by using established principles and methods </w:t>
            </w:r>
            <w:r w:rsidR="002E51FB">
              <w:rPr>
                <w:rFonts w:ascii="Times" w:hAnsi="Times"/>
                <w:sz w:val="24"/>
                <w:szCs w:val="24"/>
              </w:rPr>
              <w:t>of electrochemistry</w:t>
            </w:r>
          </w:p>
        </w:tc>
      </w:tr>
      <w:tr w:rsidR="00B16328" w:rsidRPr="00B16328" w14:paraId="489AA5AE" w14:textId="77777777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14:paraId="7C3404FC" w14:textId="77777777" w:rsidR="00B0242F" w:rsidRPr="0007194F" w:rsidRDefault="00B0242F" w:rsidP="00EA51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Transversal competences</w:t>
            </w:r>
          </w:p>
        </w:tc>
        <w:tc>
          <w:tcPr>
            <w:tcW w:w="9674" w:type="dxa"/>
            <w:shd w:val="clear" w:color="auto" w:fill="D9D9D9"/>
          </w:tcPr>
          <w:p w14:paraId="24E2DA10" w14:textId="40C05ACC" w:rsidR="002E51FB" w:rsidRPr="002E51FB" w:rsidRDefault="002E51FB" w:rsidP="00062A97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2E51FB">
              <w:rPr>
                <w:rFonts w:ascii="Times New Roman" w:hAnsi="Times New Roman" w:cs="Times New Roman"/>
                <w:sz w:val="24"/>
                <w:szCs w:val="24"/>
              </w:rPr>
              <w:t xml:space="preserve">Accomplishment of requested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tasks with respect of imposed conditions and deadlines, of professional and moral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by following an established working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19BEE4" w14:textId="309FA6A2" w:rsidR="002E51FB" w:rsidRPr="00B16328" w:rsidRDefault="00B16328" w:rsidP="00B16328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28">
              <w:rPr>
                <w:rFonts w:ascii="Times New Roman" w:hAnsi="Times New Roman" w:cs="Times New Roman"/>
                <w:sz w:val="24"/>
                <w:szCs w:val="24"/>
              </w:rPr>
              <w:t>Solving of 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B16328">
              <w:rPr>
                <w:rFonts w:ascii="Times New Roman" w:hAnsi="Times New Roman" w:cs="Times New Roman"/>
                <w:sz w:val="24"/>
                <w:szCs w:val="24"/>
              </w:rPr>
              <w:t xml:space="preserve">uested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tasks in agreement with the general objectives and through integration in a working </w:t>
            </w:r>
            <w:r w:rsidR="0054416D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14:paraId="538CFEBF" w14:textId="77777777" w:rsidR="00B16328" w:rsidRDefault="002E51FB" w:rsidP="00062A97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B16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328" w:rsidRPr="00B16328">
              <w:rPr>
                <w:rFonts w:ascii="Times New Roman" w:hAnsi="Times New Roman" w:cs="Times New Roman"/>
                <w:sz w:val="24"/>
                <w:szCs w:val="24"/>
              </w:rPr>
              <w:t xml:space="preserve">Information and permanent documentation in </w:t>
            </w:r>
            <w:r w:rsidR="00B16328">
              <w:rPr>
                <w:rFonts w:ascii="Times New Roman" w:hAnsi="Times New Roman" w:cs="Times New Roman"/>
                <w:sz w:val="24"/>
                <w:szCs w:val="24"/>
              </w:rPr>
              <w:t xml:space="preserve">the field of interest </w:t>
            </w:r>
          </w:p>
          <w:p w14:paraId="7C04360E" w14:textId="516F6DAF" w:rsidR="007221C0" w:rsidRPr="00B16328" w:rsidRDefault="00B16328" w:rsidP="00062A97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Improvement of professional results by involvement in the conducted activities</w:t>
            </w:r>
            <w:r w:rsidR="002E51FB" w:rsidRPr="00B16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D2E1F2" w14:textId="77777777" w:rsidR="00B0242F" w:rsidRPr="00B16328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2E3AC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Course objectives</w:t>
      </w:r>
      <w:r>
        <w:rPr>
          <w:rFonts w:ascii="Times New Roman" w:hAnsi="Times New Roman"/>
          <w:sz w:val="24"/>
          <w:szCs w:val="24"/>
        </w:rPr>
        <w:t xml:space="preserve"> (based on the acquired competencies grid)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DB4BF7" w:rsidRPr="001A7DCC" w14:paraId="782B6547" w14:textId="77777777" w:rsidTr="001A7DCC">
        <w:trPr>
          <w:trHeight w:val="620"/>
        </w:trPr>
        <w:tc>
          <w:tcPr>
            <w:tcW w:w="2988" w:type="dxa"/>
            <w:shd w:val="clear" w:color="auto" w:fill="D9D9D9"/>
          </w:tcPr>
          <w:p w14:paraId="2355008C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 The general objective of the course</w:t>
            </w:r>
          </w:p>
        </w:tc>
        <w:tc>
          <w:tcPr>
            <w:tcW w:w="7694" w:type="dxa"/>
            <w:shd w:val="clear" w:color="auto" w:fill="D9D9D9"/>
          </w:tcPr>
          <w:p w14:paraId="0F02C424" w14:textId="38A6F680" w:rsidR="00DB4BF7" w:rsidRPr="001A7DCC" w:rsidRDefault="001A7DCC" w:rsidP="001A7DCC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en-US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Getting familiar of PhD students with the basic </w:t>
            </w:r>
            <w:r>
              <w:rPr>
                <w:rFonts w:ascii="Times" w:hAnsi="Times"/>
                <w:sz w:val="24"/>
                <w:szCs w:val="24"/>
              </w:rPr>
              <w:t>notions, concepts</w:t>
            </w:r>
            <w:r>
              <w:rPr>
                <w:rFonts w:ascii="Times" w:hAnsi="Times"/>
                <w:sz w:val="24"/>
                <w:szCs w:val="24"/>
              </w:rPr>
              <w:t xml:space="preserve"> and</w:t>
            </w:r>
            <w:r>
              <w:rPr>
                <w:rFonts w:ascii="Times" w:hAnsi="Times"/>
                <w:sz w:val="24"/>
                <w:szCs w:val="24"/>
              </w:rPr>
              <w:t xml:space="preserve"> theories of Electrochemistry </w:t>
            </w:r>
          </w:p>
        </w:tc>
      </w:tr>
      <w:tr w:rsidR="00DB4BF7" w:rsidRPr="0007194F" w14:paraId="2CC69516" w14:textId="77777777" w:rsidTr="00DB4BF7">
        <w:tc>
          <w:tcPr>
            <w:tcW w:w="2988" w:type="dxa"/>
            <w:shd w:val="clear" w:color="auto" w:fill="D9D9D9"/>
          </w:tcPr>
          <w:p w14:paraId="33D94A95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 Specific objectives</w:t>
            </w:r>
          </w:p>
          <w:p w14:paraId="320EFE49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E0D4A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D9D9D9"/>
          </w:tcPr>
          <w:p w14:paraId="5238CB6C" w14:textId="2619917E" w:rsidR="001A7DCC" w:rsidRDefault="001A7DCC" w:rsidP="002775DD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1A7DCC">
              <w:rPr>
                <w:rFonts w:ascii="Times" w:hAnsi="Times" w:cs="Times New Roman"/>
                <w:sz w:val="24"/>
                <w:szCs w:val="24"/>
              </w:rPr>
              <w:t>Acquisition of theoretical and p</w:t>
            </w:r>
            <w:r>
              <w:rPr>
                <w:rFonts w:ascii="Times" w:hAnsi="Times" w:cs="Times New Roman"/>
                <w:sz w:val="24"/>
                <w:szCs w:val="24"/>
              </w:rPr>
              <w:t>ractical knowledge related to main aspects of electrochemistry</w:t>
            </w:r>
          </w:p>
          <w:p w14:paraId="474FC938" w14:textId="77777777" w:rsidR="001A7DCC" w:rsidRPr="001A7DCC" w:rsidRDefault="001A7DCC" w:rsidP="002775DD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1A7DCC">
              <w:rPr>
                <w:rFonts w:ascii="Times" w:hAnsi="Times" w:cs="Times New Roman"/>
                <w:sz w:val="24"/>
                <w:szCs w:val="24"/>
                <w:lang w:val="en-US"/>
              </w:rPr>
              <w:t>Understanding of</w:t>
            </w:r>
            <w:r>
              <w:rPr>
                <w:rFonts w:ascii="Times" w:hAnsi="Times" w:cs="Times New Roman"/>
                <w:sz w:val="24"/>
                <w:szCs w:val="24"/>
                <w:lang w:val="en-US"/>
              </w:rPr>
              <w:t xml:space="preserve"> interdisciplinary character of presented notions</w:t>
            </w:r>
          </w:p>
          <w:p w14:paraId="54005B97" w14:textId="15B77CB0" w:rsidR="00DB4BF7" w:rsidRPr="00D64248" w:rsidRDefault="00761E7E" w:rsidP="00761E7E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>Gaining experimental skills in the field of Electrochemistry</w:t>
            </w:r>
          </w:p>
        </w:tc>
      </w:tr>
    </w:tbl>
    <w:p w14:paraId="59522FAD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BF303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Content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7"/>
        <w:gridCol w:w="2306"/>
        <w:gridCol w:w="2773"/>
      </w:tblGrid>
      <w:tr w:rsidR="00B0242F" w:rsidRPr="00002D5B" w14:paraId="50E3321B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1CA69AE6" w14:textId="77777777" w:rsidR="00B0242F" w:rsidRPr="00105DF9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 Lectures</w:t>
            </w:r>
          </w:p>
        </w:tc>
        <w:tc>
          <w:tcPr>
            <w:tcW w:w="2306" w:type="dxa"/>
            <w:vAlign w:val="center"/>
          </w:tcPr>
          <w:p w14:paraId="3E91371B" w14:textId="77777777" w:rsidR="00B0242F" w:rsidRPr="00741D0A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Teaching methods</w:t>
            </w:r>
          </w:p>
        </w:tc>
        <w:tc>
          <w:tcPr>
            <w:tcW w:w="2773" w:type="dxa"/>
          </w:tcPr>
          <w:p w14:paraId="63FBE092" w14:textId="77777777" w:rsidR="00B0242F" w:rsidRPr="00741D0A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Comments</w:t>
            </w:r>
          </w:p>
        </w:tc>
      </w:tr>
      <w:tr w:rsidR="004C2EEC" w:rsidRPr="00002D5B" w14:paraId="74F293ED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7061352" w14:textId="12C4E009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 xml:space="preserve">8.1.1. </w:t>
            </w:r>
            <w:r w:rsidRPr="004C2EEC">
              <w:rPr>
                <w:rFonts w:ascii="Times New Roman" w:hAnsi="Times New Roman" w:cs="Times New Roman"/>
              </w:rPr>
              <w:t>Introduction.</w:t>
            </w:r>
            <w:r w:rsidRPr="004C2EE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C2EEC">
              <w:rPr>
                <w:rFonts w:ascii="Times New Roman" w:hAnsi="Times New Roman" w:cs="Times New Roman"/>
              </w:rPr>
              <w:t xml:space="preserve">Basic notions of electrochemical investigation methods </w:t>
            </w:r>
          </w:p>
        </w:tc>
        <w:tc>
          <w:tcPr>
            <w:tcW w:w="2306" w:type="dxa"/>
            <w:vMerge w:val="restart"/>
            <w:vAlign w:val="center"/>
          </w:tcPr>
          <w:p w14:paraId="763C6ABB" w14:textId="292CA849" w:rsidR="004C2EEC" w:rsidRPr="00002D5B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Presentation, discussion, case studies</w:t>
            </w:r>
          </w:p>
          <w:p w14:paraId="7F1FFEA3" w14:textId="7C5820FC" w:rsidR="004C2EEC" w:rsidRPr="00002D5B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</w:tcPr>
          <w:p w14:paraId="0978A8DB" w14:textId="77777777" w:rsidR="004C2EEC" w:rsidRPr="00002D5B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EC" w:rsidRPr="00002D5B" w14:paraId="6D124BC6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1921D80C" w14:textId="523CEB6A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 xml:space="preserve">8.1.2. </w:t>
            </w:r>
            <w:r w:rsidRPr="004C2EEC">
              <w:rPr>
                <w:rFonts w:ascii="Times New Roman" w:hAnsi="Times New Roman" w:cs="Times New Roman"/>
              </w:rPr>
              <w:t xml:space="preserve">Classification of electrochemical investigation methods </w:t>
            </w:r>
          </w:p>
        </w:tc>
        <w:tc>
          <w:tcPr>
            <w:tcW w:w="2306" w:type="dxa"/>
            <w:vMerge/>
            <w:vAlign w:val="center"/>
          </w:tcPr>
          <w:p w14:paraId="4269FC08" w14:textId="414E5C6C" w:rsidR="004C2EEC" w:rsidRPr="00002D5B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</w:tcPr>
          <w:p w14:paraId="76F6972B" w14:textId="77777777" w:rsidR="004C2EEC" w:rsidRPr="00002D5B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EC" w:rsidRPr="00C50B75" w14:paraId="0E8FB318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6B9BCBA9" w14:textId="76E3B833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C2EEC">
              <w:rPr>
                <w:rFonts w:ascii="Times New Roman" w:hAnsi="Times New Roman" w:cs="Times New Roman"/>
                <w:lang w:val="en-US"/>
              </w:rPr>
              <w:t xml:space="preserve">8.1.3. 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Potentiodynamic methods: linear and cyclic voltammetry applied to redox systems </w:t>
            </w:r>
            <w:r w:rsidR="0054416D">
              <w:rPr>
                <w:rFonts w:ascii="Times New Roman" w:hAnsi="Times New Roman" w:cs="Times New Roman"/>
                <w:lang w:val="en-US"/>
              </w:rPr>
              <w:t>in solution</w:t>
            </w:r>
          </w:p>
        </w:tc>
        <w:tc>
          <w:tcPr>
            <w:tcW w:w="2306" w:type="dxa"/>
            <w:vMerge/>
            <w:vAlign w:val="center"/>
          </w:tcPr>
          <w:p w14:paraId="52E0FBBE" w14:textId="3BF6F75D" w:rsidR="004C2EEC" w:rsidRPr="00C50B75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</w:tcPr>
          <w:p w14:paraId="1C2690DA" w14:textId="77777777" w:rsidR="004C2EEC" w:rsidRPr="00C50B75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2EEC" w:rsidRPr="00C50B75" w14:paraId="1AF32A5E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32E3832" w14:textId="115B15A7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C2EEC">
              <w:rPr>
                <w:rFonts w:ascii="Times New Roman" w:hAnsi="Times New Roman" w:cs="Times New Roman"/>
                <w:lang w:val="en-US"/>
              </w:rPr>
              <w:t xml:space="preserve">8.1.4. Potentiodynamic methods: linear and cyclic voltammetry applied to </w:t>
            </w:r>
            <w:r w:rsidRPr="004C2EEC">
              <w:rPr>
                <w:rFonts w:ascii="Times New Roman" w:hAnsi="Times New Roman" w:cs="Times New Roman"/>
                <w:lang w:val="en-US"/>
              </w:rPr>
              <w:t>adsorbed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 redox systems</w:t>
            </w:r>
          </w:p>
        </w:tc>
        <w:tc>
          <w:tcPr>
            <w:tcW w:w="2306" w:type="dxa"/>
            <w:vMerge/>
            <w:vAlign w:val="center"/>
          </w:tcPr>
          <w:p w14:paraId="0F2EB194" w14:textId="2F240EEF" w:rsidR="004C2EEC" w:rsidRPr="00C50B75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</w:tcPr>
          <w:p w14:paraId="0D5F4553" w14:textId="77777777" w:rsidR="004C2EEC" w:rsidRPr="00C50B75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2EEC" w:rsidRPr="004C2EEC" w14:paraId="7652450A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0E7CE1F7" w14:textId="3E4D9479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C2EEC">
              <w:rPr>
                <w:rFonts w:ascii="Times New Roman" w:hAnsi="Times New Roman" w:cs="Times New Roman"/>
                <w:lang w:val="en-US"/>
              </w:rPr>
              <w:t xml:space="preserve">8.1.5 </w:t>
            </w:r>
            <w:r w:rsidRPr="004C2EEC">
              <w:rPr>
                <w:rFonts w:ascii="Times New Roman" w:hAnsi="Times New Roman" w:cs="Times New Roman"/>
                <w:lang w:val="en-US"/>
              </w:rPr>
              <w:t>Square-wave voltammetry and stripping voltammetry</w:t>
            </w:r>
          </w:p>
        </w:tc>
        <w:tc>
          <w:tcPr>
            <w:tcW w:w="2306" w:type="dxa"/>
            <w:vMerge/>
            <w:vAlign w:val="center"/>
          </w:tcPr>
          <w:p w14:paraId="67F58237" w14:textId="3D3A2669" w:rsidR="004C2EEC" w:rsidRPr="004C2EEC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</w:tcPr>
          <w:p w14:paraId="50916EBE" w14:textId="77777777" w:rsidR="004C2EEC" w:rsidRPr="004C2EEC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2EEC" w:rsidRPr="004D0DB5" w14:paraId="69D7BEC1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71F1CE35" w14:textId="7F110379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C2EEC">
              <w:rPr>
                <w:rFonts w:ascii="Times New Roman" w:hAnsi="Times New Roman" w:cs="Times New Roman"/>
                <w:lang w:val="fr-FR"/>
              </w:rPr>
              <w:t xml:space="preserve">8.1.6. 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Chronoamperometry at low and high overpotentials </w:t>
            </w:r>
          </w:p>
        </w:tc>
        <w:tc>
          <w:tcPr>
            <w:tcW w:w="2306" w:type="dxa"/>
            <w:vMerge/>
            <w:vAlign w:val="center"/>
          </w:tcPr>
          <w:p w14:paraId="6480BB04" w14:textId="1B458646" w:rsidR="004C2EEC" w:rsidRPr="004D0DB5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</w:tcPr>
          <w:p w14:paraId="39937AB8" w14:textId="77777777" w:rsidR="004C2EEC" w:rsidRPr="004D0DB5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2EEC" w:rsidRPr="001C16A9" w14:paraId="4D526819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5AE76328" w14:textId="5DF1D634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 xml:space="preserve">8.1.7. </w:t>
            </w:r>
            <w:r w:rsidRPr="004C2EEC">
              <w:rPr>
                <w:rFonts w:ascii="Times New Roman" w:hAnsi="Times New Roman" w:cs="Times New Roman"/>
              </w:rPr>
              <w:t xml:space="preserve">Hydrodynamic voltammetry </w:t>
            </w:r>
            <w:r w:rsidRPr="004C2EEC">
              <w:rPr>
                <w:rFonts w:ascii="Times New Roman" w:hAnsi="Times New Roman" w:cs="Times New Roman"/>
              </w:rPr>
              <w:t xml:space="preserve">(EDR, EDIR) </w:t>
            </w:r>
          </w:p>
          <w:p w14:paraId="6EEE6AEF" w14:textId="77777777" w:rsidR="004C2EEC" w:rsidRPr="004C2EEC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306" w:type="dxa"/>
            <w:vMerge/>
            <w:vAlign w:val="center"/>
          </w:tcPr>
          <w:p w14:paraId="4B895726" w14:textId="52E3A60C" w:rsidR="004C2EEC" w:rsidRPr="001C16A9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3" w:type="dxa"/>
          </w:tcPr>
          <w:p w14:paraId="6EE11E40" w14:textId="77777777" w:rsidR="004C2EEC" w:rsidRPr="001C16A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1C16A9" w14:paraId="6762EFE2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59DFE16F" w14:textId="444305E3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 xml:space="preserve">8.1.8. </w:t>
            </w:r>
            <w:r w:rsidRPr="004C2EEC">
              <w:rPr>
                <w:rFonts w:ascii="Times New Roman" w:hAnsi="Times New Roman" w:cs="Times New Roman"/>
              </w:rPr>
              <w:t>Electrochemical Impedance Spectroscopy</w:t>
            </w:r>
            <w:r w:rsidRPr="004C2EEC">
              <w:rPr>
                <w:rFonts w:ascii="Times New Roman" w:hAnsi="Times New Roman" w:cs="Times New Roman"/>
              </w:rPr>
              <w:t xml:space="preserve"> </w:t>
            </w:r>
          </w:p>
          <w:p w14:paraId="5F350262" w14:textId="77777777" w:rsidR="004C2EEC" w:rsidRPr="004C2EEC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306" w:type="dxa"/>
            <w:vMerge/>
            <w:vAlign w:val="center"/>
          </w:tcPr>
          <w:p w14:paraId="0FA94F95" w14:textId="50E44793" w:rsidR="004C2EEC" w:rsidRPr="001C16A9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3" w:type="dxa"/>
          </w:tcPr>
          <w:p w14:paraId="6D5EC2C5" w14:textId="77777777" w:rsidR="004C2EEC" w:rsidRPr="001C16A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1C16A9" w14:paraId="1D301712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D70C076" w14:textId="31B6EBB9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 xml:space="preserve">8.1.9. </w:t>
            </w:r>
            <w:r w:rsidRPr="004C2EEC">
              <w:rPr>
                <w:rFonts w:ascii="Times New Roman" w:hAnsi="Times New Roman" w:cs="Times New Roman"/>
              </w:rPr>
              <w:t>Non-conventional polarography</w:t>
            </w:r>
            <w:r w:rsidRPr="004C2EEC">
              <w:rPr>
                <w:rFonts w:ascii="Times New Roman" w:hAnsi="Times New Roman" w:cs="Times New Roman"/>
              </w:rPr>
              <w:t xml:space="preserve"> </w:t>
            </w:r>
          </w:p>
          <w:p w14:paraId="599CA9F5" w14:textId="77777777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  <w:vAlign w:val="center"/>
          </w:tcPr>
          <w:p w14:paraId="6A310114" w14:textId="0C642A9B" w:rsidR="004C2EEC" w:rsidRPr="001C16A9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3" w:type="dxa"/>
          </w:tcPr>
          <w:p w14:paraId="75035DBD" w14:textId="77777777" w:rsidR="004C2EEC" w:rsidRPr="001C16A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1C16A9" w14:paraId="2AE786AB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1CD7E567" w14:textId="7270C490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  <w:lang w:val="fr-FR"/>
              </w:rPr>
            </w:pPr>
            <w:r w:rsidRPr="004C2EEC">
              <w:rPr>
                <w:rFonts w:ascii="Times New Roman" w:hAnsi="Times New Roman" w:cs="Times New Roman"/>
                <w:lang w:val="fr-FR"/>
              </w:rPr>
              <w:t>8.1.10.</w:t>
            </w:r>
            <w:r w:rsidRPr="004C2EEC">
              <w:rPr>
                <w:rFonts w:ascii="Times New Roman" w:hAnsi="Times New Roman" w:cs="Times New Roman"/>
                <w:lang w:val="fr-FR"/>
              </w:rPr>
              <w:t xml:space="preserve"> Quartz microbalance and other methods</w:t>
            </w:r>
            <w:r w:rsidRPr="004C2EEC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2B85ABA0" w14:textId="77777777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vMerge/>
            <w:vAlign w:val="center"/>
          </w:tcPr>
          <w:p w14:paraId="4215D598" w14:textId="1BB0FA07" w:rsidR="004C2EEC" w:rsidRPr="001C16A9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3" w:type="dxa"/>
          </w:tcPr>
          <w:p w14:paraId="5AAFF219" w14:textId="77777777" w:rsidR="004C2EEC" w:rsidRPr="001C16A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1C16A9" w14:paraId="134577CC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63D42FE8" w14:textId="07FD7F68" w:rsidR="004C2EEC" w:rsidRPr="004C2EEC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  <w:lang w:val="en-US"/>
              </w:rPr>
              <w:t xml:space="preserve">8.1.11. 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Determination of electrochemical parameters, study of reaction mechanisms and of electrocatalytic effects etc. by using electrochemical methods </w:t>
            </w:r>
          </w:p>
        </w:tc>
        <w:tc>
          <w:tcPr>
            <w:tcW w:w="2306" w:type="dxa"/>
            <w:vMerge/>
            <w:vAlign w:val="center"/>
          </w:tcPr>
          <w:p w14:paraId="5E3ED2FD" w14:textId="3FE133F4" w:rsidR="004C2EEC" w:rsidRPr="001C16A9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3" w:type="dxa"/>
          </w:tcPr>
          <w:p w14:paraId="2B31097B" w14:textId="77777777" w:rsidR="004C2EEC" w:rsidRPr="001C16A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1C16A9" w14:paraId="361D80A8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1973A3B" w14:textId="1C0A7356" w:rsidR="004C2EEC" w:rsidRPr="007C3ABE" w:rsidRDefault="004C2EEC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7C3ABE">
              <w:rPr>
                <w:rFonts w:ascii="Times New Roman" w:hAnsi="Times New Roman" w:cs="Times New Roman"/>
              </w:rPr>
              <w:lastRenderedPageBreak/>
              <w:t xml:space="preserve">8.1.12. </w:t>
            </w:r>
            <w:r w:rsidRPr="007C3ABE">
              <w:rPr>
                <w:rFonts w:ascii="Times New Roman" w:hAnsi="Times New Roman" w:cs="Times New Roman"/>
              </w:rPr>
              <w:t>Case studies</w:t>
            </w:r>
          </w:p>
          <w:p w14:paraId="4EE859E7" w14:textId="77777777" w:rsidR="004C2EEC" w:rsidRDefault="004C2EEC" w:rsidP="004C2EE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06" w:type="dxa"/>
            <w:vAlign w:val="center"/>
          </w:tcPr>
          <w:p w14:paraId="42CDE050" w14:textId="60C889E8" w:rsidR="004C2EEC" w:rsidRPr="001C16A9" w:rsidRDefault="004C2EEC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" w:hAnsi="Times"/>
                <w:sz w:val="24"/>
                <w:szCs w:val="24"/>
              </w:rPr>
              <w:t>Presentation, discussion, case studies, exercises</w:t>
            </w:r>
          </w:p>
        </w:tc>
        <w:tc>
          <w:tcPr>
            <w:tcW w:w="2773" w:type="dxa"/>
          </w:tcPr>
          <w:p w14:paraId="6F233E64" w14:textId="77777777" w:rsidR="004C2EEC" w:rsidRPr="001C16A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002D5B" w14:paraId="30692E9D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47D743DE" w14:textId="77777777" w:rsidR="004C2EEC" w:rsidRPr="00105DF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DF9">
              <w:rPr>
                <w:rFonts w:ascii="Times New Roman" w:hAnsi="Times New Roman"/>
                <w:b/>
                <w:bCs/>
                <w:sz w:val="24"/>
                <w:szCs w:val="24"/>
              </w:rPr>
              <w:t>8.2 Seminars / laboratory classes</w:t>
            </w:r>
          </w:p>
        </w:tc>
        <w:tc>
          <w:tcPr>
            <w:tcW w:w="2306" w:type="dxa"/>
            <w:vAlign w:val="center"/>
          </w:tcPr>
          <w:p w14:paraId="28537723" w14:textId="77777777" w:rsidR="004C2EEC" w:rsidRPr="00741D0A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Teaching methods</w:t>
            </w:r>
          </w:p>
        </w:tc>
        <w:tc>
          <w:tcPr>
            <w:tcW w:w="2773" w:type="dxa"/>
          </w:tcPr>
          <w:p w14:paraId="250E4B3D" w14:textId="77777777" w:rsidR="004C2EEC" w:rsidRPr="00741D0A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Comments</w:t>
            </w:r>
          </w:p>
        </w:tc>
      </w:tr>
      <w:tr w:rsidR="004C2EEC" w:rsidRPr="00002D5B" w14:paraId="252894DA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4E2E1380" w14:textId="77777777" w:rsidR="004C2EEC" w:rsidRPr="00385E40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 prepared with the doctoral students, based on their individual doctoral research topics</w:t>
            </w:r>
          </w:p>
        </w:tc>
        <w:tc>
          <w:tcPr>
            <w:tcW w:w="2306" w:type="dxa"/>
            <w:vAlign w:val="center"/>
          </w:tcPr>
          <w:p w14:paraId="58AF06DE" w14:textId="77777777" w:rsidR="004C2EEC" w:rsidRPr="00385E40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Presentation, discussion, exercises</w:t>
            </w:r>
          </w:p>
        </w:tc>
        <w:tc>
          <w:tcPr>
            <w:tcW w:w="2773" w:type="dxa"/>
          </w:tcPr>
          <w:p w14:paraId="4DA745AB" w14:textId="77777777" w:rsidR="004C2EEC" w:rsidRPr="00385E40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EC" w:rsidRPr="00002D5B" w14:paraId="00A37D2D" w14:textId="77777777" w:rsidTr="00AB14C6">
        <w:trPr>
          <w:jc w:val="center"/>
        </w:trPr>
        <w:tc>
          <w:tcPr>
            <w:tcW w:w="10456" w:type="dxa"/>
            <w:gridSpan w:val="3"/>
            <w:shd w:val="clear" w:color="auto" w:fill="D9D9D9"/>
            <w:vAlign w:val="center"/>
          </w:tcPr>
          <w:p w14:paraId="01460566" w14:textId="77777777" w:rsidR="00016302" w:rsidRDefault="004C2EEC" w:rsidP="004C2EEC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Bibliography:</w:t>
            </w:r>
            <w:r w:rsidR="000163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8FFA4D7" w14:textId="77777777" w:rsidR="00016302" w:rsidRDefault="00016302" w:rsidP="004C2EEC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6302">
              <w:rPr>
                <w:rFonts w:ascii="Times New Roman" w:hAnsi="Times New Roman"/>
                <w:sz w:val="24"/>
                <w:szCs w:val="24"/>
              </w:rPr>
              <w:t xml:space="preserve">1. L. Oniciu şi colab., „Lucrări practice de electrochimie şi tehnologii electrochimice”, Ediţia II-a, Litografia UBB, Cluj-Napoca, 1993. </w:t>
            </w:r>
          </w:p>
          <w:p w14:paraId="4FB4B6B2" w14:textId="77777777" w:rsidR="00016302" w:rsidRDefault="00016302" w:rsidP="004C2EEC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6302">
              <w:rPr>
                <w:rFonts w:ascii="Times New Roman" w:hAnsi="Times New Roman"/>
                <w:sz w:val="24"/>
                <w:szCs w:val="24"/>
              </w:rPr>
              <w:t xml:space="preserve">2. . L. Oniciu, Liana Mureşan, „Electrochimie aplicată”, Presa Universitară Clujeana, 1998. </w:t>
            </w:r>
          </w:p>
          <w:p w14:paraId="4919DF97" w14:textId="235ABFB0" w:rsidR="004C2EEC" w:rsidRPr="00385E40" w:rsidRDefault="00016302" w:rsidP="00016302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30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Scientific journals</w:t>
            </w:r>
          </w:p>
        </w:tc>
      </w:tr>
    </w:tbl>
    <w:p w14:paraId="1B05C83E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FC266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Aligning the contents of the discipline with the expectations of the epistemic community representatives, professional associations and standard employers operating in the program field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B0242F" w:rsidRPr="003851A0" w14:paraId="7FF3E39E" w14:textId="77777777">
        <w:tc>
          <w:tcPr>
            <w:tcW w:w="10682" w:type="dxa"/>
          </w:tcPr>
          <w:p w14:paraId="6E319A28" w14:textId="50AA41BB" w:rsidR="00B0242F" w:rsidRPr="003851A0" w:rsidRDefault="003851A0" w:rsidP="004C64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A0">
              <w:rPr>
                <w:rFonts w:ascii="Times New Roman" w:hAnsi="Times New Roman" w:cs="Times New Roman"/>
                <w:sz w:val="24"/>
                <w:szCs w:val="24"/>
              </w:rPr>
              <w:t xml:space="preserve">By </w:t>
            </w:r>
            <w:r w:rsidR="00877855">
              <w:rPr>
                <w:rFonts w:ascii="Times New Roman" w:hAnsi="Times New Roman" w:cs="Times New Roman"/>
                <w:sz w:val="24"/>
                <w:szCs w:val="24"/>
              </w:rPr>
              <w:t>getting familiar with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theoretical and experimental concepts </w:t>
            </w:r>
            <w:r w:rsidR="0087785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electrochemical investigation methods, the doctoral students get important knowledge in agreement with the partial competences required for the possible occupations mentioned in Gril</w:t>
            </w:r>
            <w:r w:rsidR="00016302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1-RNCIS </w:t>
            </w:r>
          </w:p>
        </w:tc>
      </w:tr>
    </w:tbl>
    <w:p w14:paraId="4A70249A" w14:textId="77777777" w:rsidR="00B0242F" w:rsidRPr="003851A0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8F9B1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Examination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2"/>
        <w:gridCol w:w="2770"/>
        <w:gridCol w:w="3187"/>
        <w:gridCol w:w="1887"/>
      </w:tblGrid>
      <w:tr w:rsidR="00B0242F" w:rsidRPr="0007194F" w14:paraId="12EBFE32" w14:textId="77777777" w:rsidTr="00C75E9C">
        <w:tc>
          <w:tcPr>
            <w:tcW w:w="2612" w:type="dxa"/>
          </w:tcPr>
          <w:p w14:paraId="63CFDBA8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Activity type</w:t>
            </w:r>
          </w:p>
        </w:tc>
        <w:tc>
          <w:tcPr>
            <w:tcW w:w="2770" w:type="dxa"/>
            <w:shd w:val="clear" w:color="auto" w:fill="D9D9D9"/>
          </w:tcPr>
          <w:p w14:paraId="382AAC80" w14:textId="77777777" w:rsidR="00B0242F" w:rsidRPr="0007194F" w:rsidRDefault="00B0242F" w:rsidP="00EA511F">
            <w:pPr>
              <w:spacing w:after="0" w:line="240" w:lineRule="auto"/>
              <w:ind w:left="46" w:right="-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Evaluation criteria</w:t>
            </w:r>
          </w:p>
        </w:tc>
        <w:tc>
          <w:tcPr>
            <w:tcW w:w="3187" w:type="dxa"/>
          </w:tcPr>
          <w:p w14:paraId="582876A0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Evaluation methods</w:t>
            </w:r>
          </w:p>
        </w:tc>
        <w:tc>
          <w:tcPr>
            <w:tcW w:w="1887" w:type="dxa"/>
          </w:tcPr>
          <w:p w14:paraId="235BC6F2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Weight in the final grade</w:t>
            </w:r>
          </w:p>
        </w:tc>
      </w:tr>
      <w:tr w:rsidR="00C75E9C" w:rsidRPr="0007194F" w14:paraId="0BD760EE" w14:textId="77777777" w:rsidTr="00BC5C61">
        <w:trPr>
          <w:trHeight w:val="562"/>
        </w:trPr>
        <w:tc>
          <w:tcPr>
            <w:tcW w:w="2612" w:type="dxa"/>
          </w:tcPr>
          <w:p w14:paraId="02837432" w14:textId="77777777" w:rsidR="00C75E9C" w:rsidRPr="0007194F" w:rsidRDefault="00C75E9C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Lectures</w:t>
            </w:r>
          </w:p>
        </w:tc>
        <w:tc>
          <w:tcPr>
            <w:tcW w:w="2770" w:type="dxa"/>
            <w:shd w:val="clear" w:color="auto" w:fill="D9D9D9"/>
          </w:tcPr>
          <w:p w14:paraId="080D6634" w14:textId="77777777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Assessment of knowledge</w:t>
            </w:r>
          </w:p>
        </w:tc>
        <w:tc>
          <w:tcPr>
            <w:tcW w:w="3187" w:type="dxa"/>
          </w:tcPr>
          <w:p w14:paraId="051689AD" w14:textId="5572CF84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Oral presentations </w:t>
            </w:r>
          </w:p>
        </w:tc>
        <w:tc>
          <w:tcPr>
            <w:tcW w:w="1887" w:type="dxa"/>
          </w:tcPr>
          <w:p w14:paraId="4CAC5F78" w14:textId="6F3D4D3D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>90%</w:t>
            </w:r>
          </w:p>
        </w:tc>
      </w:tr>
      <w:tr w:rsidR="00C75E9C" w:rsidRPr="0007194F" w14:paraId="39EAA0BC" w14:textId="77777777" w:rsidTr="00557AD7">
        <w:trPr>
          <w:trHeight w:val="562"/>
        </w:trPr>
        <w:tc>
          <w:tcPr>
            <w:tcW w:w="2612" w:type="dxa"/>
          </w:tcPr>
          <w:p w14:paraId="1CBD3D1D" w14:textId="77777777" w:rsidR="00C75E9C" w:rsidRPr="0007194F" w:rsidRDefault="00C75E9C" w:rsidP="00EA511F">
            <w:pPr>
              <w:spacing w:after="0" w:line="240" w:lineRule="auto"/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Seminars / laboratory classes</w:t>
            </w:r>
          </w:p>
        </w:tc>
        <w:tc>
          <w:tcPr>
            <w:tcW w:w="2770" w:type="dxa"/>
            <w:shd w:val="clear" w:color="auto" w:fill="D9D9D9"/>
          </w:tcPr>
          <w:p w14:paraId="22DE3C6E" w14:textId="77777777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Activity during seminars</w:t>
            </w:r>
          </w:p>
        </w:tc>
        <w:tc>
          <w:tcPr>
            <w:tcW w:w="3187" w:type="dxa"/>
          </w:tcPr>
          <w:p w14:paraId="42C118F5" w14:textId="77777777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Discussions, answers to questions</w:t>
            </w:r>
          </w:p>
        </w:tc>
        <w:tc>
          <w:tcPr>
            <w:tcW w:w="1887" w:type="dxa"/>
          </w:tcPr>
          <w:p w14:paraId="04E75669" w14:textId="7A9CD4A3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>10%</w:t>
            </w:r>
          </w:p>
        </w:tc>
      </w:tr>
      <w:tr w:rsidR="00B0242F" w:rsidRPr="0007194F" w14:paraId="645D2531" w14:textId="77777777" w:rsidTr="00C75E9C">
        <w:tc>
          <w:tcPr>
            <w:tcW w:w="10456" w:type="dxa"/>
            <w:gridSpan w:val="4"/>
          </w:tcPr>
          <w:p w14:paraId="39C56269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Minimum performance standard</w:t>
            </w:r>
          </w:p>
        </w:tc>
      </w:tr>
      <w:tr w:rsidR="00B0242F" w:rsidRPr="0007194F" w14:paraId="1B42EE54" w14:textId="77777777" w:rsidTr="00C75E9C">
        <w:tc>
          <w:tcPr>
            <w:tcW w:w="10456" w:type="dxa"/>
            <w:gridSpan w:val="4"/>
          </w:tcPr>
          <w:p w14:paraId="20D4B57B" w14:textId="0EB4603B" w:rsidR="00B0242F" w:rsidRPr="005456D4" w:rsidRDefault="00C75E9C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Satisfactory</w:t>
            </w:r>
          </w:p>
        </w:tc>
      </w:tr>
    </w:tbl>
    <w:p w14:paraId="71BDBA4B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0CEC7" w14:textId="77777777" w:rsidR="00B0242F" w:rsidRPr="0007194F" w:rsidRDefault="00B0242F" w:rsidP="007A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252"/>
        <w:gridCol w:w="3652"/>
      </w:tblGrid>
      <w:tr w:rsidR="009477C2" w14:paraId="12D689C5" w14:textId="77777777" w:rsidTr="00414286">
        <w:tc>
          <w:tcPr>
            <w:tcW w:w="2552" w:type="dxa"/>
          </w:tcPr>
          <w:p w14:paraId="31B0660A" w14:textId="3D681CEB" w:rsidR="009477C2" w:rsidRDefault="009477C2" w:rsidP="00414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Date</w:t>
            </w:r>
            <w:r w:rsidR="00414286">
              <w:rPr>
                <w:rFonts w:ascii="Times New Roman" w:hAnsi="Times New Roman"/>
                <w:sz w:val="24"/>
                <w:szCs w:val="24"/>
              </w:rPr>
              <w:t xml:space="preserve"> of issue</w:t>
            </w:r>
          </w:p>
        </w:tc>
        <w:tc>
          <w:tcPr>
            <w:tcW w:w="4252" w:type="dxa"/>
          </w:tcPr>
          <w:p w14:paraId="5747678C" w14:textId="1B27DCB3" w:rsidR="009477C2" w:rsidRDefault="009477C2" w:rsidP="007A1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 of the teacher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responsible for lectures</w:t>
            </w:r>
          </w:p>
        </w:tc>
        <w:tc>
          <w:tcPr>
            <w:tcW w:w="3652" w:type="dxa"/>
          </w:tcPr>
          <w:p w14:paraId="695C3E7F" w14:textId="37B6313A" w:rsidR="009477C2" w:rsidRDefault="009477C2" w:rsidP="007A1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 of the teacher responsible for seminars</w:t>
            </w:r>
          </w:p>
        </w:tc>
      </w:tr>
    </w:tbl>
    <w:p w14:paraId="28D3AA08" w14:textId="4E97A63B" w:rsidR="009477C2" w:rsidRDefault="005E4C40" w:rsidP="00EA51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13.10.2021</w:t>
      </w:r>
    </w:p>
    <w:p w14:paraId="5B2EB4AB" w14:textId="77777777" w:rsidR="009477C2" w:rsidRDefault="009477C2" w:rsidP="00EA51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22961C4" w14:textId="473C9A65" w:rsidR="00B0242F" w:rsidRPr="0007194F" w:rsidRDefault="00B0242F" w:rsidP="00EA51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82711">
        <w:rPr>
          <w:rFonts w:ascii="Times New Roman" w:hAnsi="Times New Roman"/>
          <w:sz w:val="24"/>
          <w:szCs w:val="24"/>
        </w:rPr>
        <w:tab/>
      </w:r>
      <w:r w:rsidR="00B82711" w:rsidRPr="00B8271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772FB74" wp14:editId="4221D0AC">
            <wp:extent cx="571500" cy="4343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C40">
        <w:rPr>
          <w:rFonts w:ascii="Times New Roman" w:hAnsi="Times New Roman"/>
          <w:sz w:val="24"/>
          <w:szCs w:val="24"/>
        </w:rPr>
        <w:tab/>
      </w:r>
      <w:r w:rsidR="005E4C40">
        <w:rPr>
          <w:rFonts w:ascii="Times New Roman" w:hAnsi="Times New Roman"/>
          <w:sz w:val="24"/>
          <w:szCs w:val="24"/>
        </w:rPr>
        <w:tab/>
      </w:r>
      <w:r w:rsidR="005E4C40">
        <w:rPr>
          <w:rFonts w:ascii="Times New Roman" w:hAnsi="Times New Roman"/>
          <w:sz w:val="24"/>
          <w:szCs w:val="24"/>
        </w:rPr>
        <w:tab/>
      </w:r>
      <w:r w:rsidR="005E4C40">
        <w:rPr>
          <w:rFonts w:ascii="Times New Roman" w:hAnsi="Times New Roman"/>
          <w:sz w:val="24"/>
          <w:szCs w:val="24"/>
        </w:rPr>
        <w:tab/>
      </w:r>
      <w:r w:rsidR="005E4C40" w:rsidRPr="00B8271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AFC01EF" wp14:editId="30E32795">
            <wp:extent cx="571500" cy="4343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5BE4" w14:textId="47E2F03D" w:rsidR="00B0242F" w:rsidRPr="0007194F" w:rsidRDefault="00F5326A" w:rsidP="00EA51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80A22CE" w14:textId="77777777" w:rsidR="00B0242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5FEBF" w14:textId="77777777" w:rsidR="00A87A56" w:rsidRPr="0007194F" w:rsidRDefault="00A87A56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AAAEC" w14:textId="375F2EFD" w:rsidR="00B0242F" w:rsidRDefault="0040350A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Date of approval by the doctoral school council     </w:t>
      </w:r>
      <w:r w:rsidR="009477C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Signature of the doctoral school director</w:t>
      </w:r>
    </w:p>
    <w:p w14:paraId="599A68D0" w14:textId="13B3E9A7" w:rsidR="00B82711" w:rsidRDefault="00B82711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76955" w14:textId="4661DDF5" w:rsidR="00B82711" w:rsidRPr="0007194F" w:rsidRDefault="00B82711" w:rsidP="00947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………………………………….</w:t>
      </w:r>
    </w:p>
    <w:sectPr w:rsidR="00B82711" w:rsidRPr="0007194F" w:rsidSect="00A352F6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37505" w14:textId="77777777" w:rsidR="00660A43" w:rsidRDefault="00660A43" w:rsidP="007144D3">
      <w:pPr>
        <w:spacing w:after="0" w:line="240" w:lineRule="auto"/>
      </w:pPr>
      <w:r>
        <w:separator/>
      </w:r>
    </w:p>
  </w:endnote>
  <w:endnote w:type="continuationSeparator" w:id="0">
    <w:p w14:paraId="43459F60" w14:textId="77777777" w:rsidR="00660A43" w:rsidRDefault="00660A43" w:rsidP="0071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Rom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9050"/>
      <w:docPartObj>
        <w:docPartGallery w:val="Page Numbers (Bottom of Page)"/>
        <w:docPartUnique/>
      </w:docPartObj>
    </w:sdtPr>
    <w:sdtEndPr/>
    <w:sdtContent>
      <w:p w14:paraId="0418AF2A" w14:textId="77777777" w:rsidR="00AA18CC" w:rsidRDefault="00024F1E">
        <w:pPr>
          <w:pStyle w:val="Footer"/>
          <w:jc w:val="center"/>
        </w:pPr>
        <w:r>
          <w:fldChar w:fldCharType="begin"/>
        </w:r>
        <w:r w:rsidR="007742EF">
          <w:instrText xml:space="preserve"> PAGE   \* MERGEFORMAT </w:instrText>
        </w:r>
        <w:r>
          <w:fldChar w:fldCharType="separate"/>
        </w:r>
        <w:r w:rsidR="00414286">
          <w:rPr>
            <w:noProof/>
          </w:rPr>
          <w:t>3</w:t>
        </w:r>
        <w:r>
          <w:fldChar w:fldCharType="end"/>
        </w:r>
      </w:p>
    </w:sdtContent>
  </w:sdt>
  <w:p w14:paraId="42048EF6" w14:textId="77777777" w:rsidR="00AA18CC" w:rsidRDefault="00AA1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6BDDB" w14:textId="77777777" w:rsidR="00660A43" w:rsidRDefault="00660A43" w:rsidP="007144D3">
      <w:pPr>
        <w:spacing w:after="0" w:line="240" w:lineRule="auto"/>
      </w:pPr>
      <w:r>
        <w:separator/>
      </w:r>
    </w:p>
  </w:footnote>
  <w:footnote w:type="continuationSeparator" w:id="0">
    <w:p w14:paraId="6A3287F7" w14:textId="77777777" w:rsidR="00660A43" w:rsidRDefault="00660A43" w:rsidP="00714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057C"/>
    <w:rsid w:val="00002D5B"/>
    <w:rsid w:val="00016302"/>
    <w:rsid w:val="00021EE1"/>
    <w:rsid w:val="00024F1E"/>
    <w:rsid w:val="0005482B"/>
    <w:rsid w:val="00062A97"/>
    <w:rsid w:val="0007194F"/>
    <w:rsid w:val="00094171"/>
    <w:rsid w:val="000B13C9"/>
    <w:rsid w:val="000C4513"/>
    <w:rsid w:val="00105DF9"/>
    <w:rsid w:val="001169A2"/>
    <w:rsid w:val="001211BE"/>
    <w:rsid w:val="00182F5B"/>
    <w:rsid w:val="00185287"/>
    <w:rsid w:val="001A3548"/>
    <w:rsid w:val="001A7DCC"/>
    <w:rsid w:val="001B2FD7"/>
    <w:rsid w:val="001B3690"/>
    <w:rsid w:val="001C16A9"/>
    <w:rsid w:val="001E50B0"/>
    <w:rsid w:val="00223D20"/>
    <w:rsid w:val="00243F1F"/>
    <w:rsid w:val="0025112F"/>
    <w:rsid w:val="0025166D"/>
    <w:rsid w:val="002562B1"/>
    <w:rsid w:val="0025666C"/>
    <w:rsid w:val="0027455B"/>
    <w:rsid w:val="002775DD"/>
    <w:rsid w:val="002812A5"/>
    <w:rsid w:val="00283E32"/>
    <w:rsid w:val="00291777"/>
    <w:rsid w:val="00292E04"/>
    <w:rsid w:val="002A177B"/>
    <w:rsid w:val="002C7A99"/>
    <w:rsid w:val="002D684E"/>
    <w:rsid w:val="002D68E4"/>
    <w:rsid w:val="002E51FB"/>
    <w:rsid w:val="002E6FCD"/>
    <w:rsid w:val="002F46A8"/>
    <w:rsid w:val="00304B1C"/>
    <w:rsid w:val="0034390B"/>
    <w:rsid w:val="00343DED"/>
    <w:rsid w:val="003761D3"/>
    <w:rsid w:val="003806E1"/>
    <w:rsid w:val="00385157"/>
    <w:rsid w:val="003851A0"/>
    <w:rsid w:val="00385E40"/>
    <w:rsid w:val="003A4E4D"/>
    <w:rsid w:val="003B5A02"/>
    <w:rsid w:val="003E496D"/>
    <w:rsid w:val="003E7F77"/>
    <w:rsid w:val="003F1599"/>
    <w:rsid w:val="0040350A"/>
    <w:rsid w:val="0040385D"/>
    <w:rsid w:val="00414286"/>
    <w:rsid w:val="004177E5"/>
    <w:rsid w:val="00450A21"/>
    <w:rsid w:val="004570C9"/>
    <w:rsid w:val="00461B1A"/>
    <w:rsid w:val="004A4BAD"/>
    <w:rsid w:val="004A53A0"/>
    <w:rsid w:val="004C1F80"/>
    <w:rsid w:val="004C2EEC"/>
    <w:rsid w:val="004C6417"/>
    <w:rsid w:val="004D0DB5"/>
    <w:rsid w:val="004F6B4F"/>
    <w:rsid w:val="0053334F"/>
    <w:rsid w:val="0054416D"/>
    <w:rsid w:val="005456D4"/>
    <w:rsid w:val="005A12E1"/>
    <w:rsid w:val="005A4798"/>
    <w:rsid w:val="005D097A"/>
    <w:rsid w:val="005D448E"/>
    <w:rsid w:val="005E4C40"/>
    <w:rsid w:val="005E77BE"/>
    <w:rsid w:val="00603562"/>
    <w:rsid w:val="00660A43"/>
    <w:rsid w:val="0067495B"/>
    <w:rsid w:val="00681614"/>
    <w:rsid w:val="006912EF"/>
    <w:rsid w:val="00695AB2"/>
    <w:rsid w:val="00695C8F"/>
    <w:rsid w:val="00696A5C"/>
    <w:rsid w:val="006D061F"/>
    <w:rsid w:val="006E3E9C"/>
    <w:rsid w:val="006E415D"/>
    <w:rsid w:val="006E4A32"/>
    <w:rsid w:val="006F226F"/>
    <w:rsid w:val="007121DB"/>
    <w:rsid w:val="007144D3"/>
    <w:rsid w:val="007221C0"/>
    <w:rsid w:val="00741D0A"/>
    <w:rsid w:val="007449F1"/>
    <w:rsid w:val="00754C7D"/>
    <w:rsid w:val="00757C43"/>
    <w:rsid w:val="00761633"/>
    <w:rsid w:val="00761E7E"/>
    <w:rsid w:val="007742EF"/>
    <w:rsid w:val="00782FD0"/>
    <w:rsid w:val="007A19DD"/>
    <w:rsid w:val="007C3ABE"/>
    <w:rsid w:val="007D40D1"/>
    <w:rsid w:val="008027E9"/>
    <w:rsid w:val="00813972"/>
    <w:rsid w:val="0083153A"/>
    <w:rsid w:val="00845912"/>
    <w:rsid w:val="008712DB"/>
    <w:rsid w:val="00877855"/>
    <w:rsid w:val="00897094"/>
    <w:rsid w:val="00897E4F"/>
    <w:rsid w:val="008A0629"/>
    <w:rsid w:val="008B1658"/>
    <w:rsid w:val="008C4D5E"/>
    <w:rsid w:val="008E27A6"/>
    <w:rsid w:val="009103B1"/>
    <w:rsid w:val="00910AFB"/>
    <w:rsid w:val="0091216D"/>
    <w:rsid w:val="00916E16"/>
    <w:rsid w:val="00926EC3"/>
    <w:rsid w:val="00944D17"/>
    <w:rsid w:val="009477C2"/>
    <w:rsid w:val="00952A92"/>
    <w:rsid w:val="009637CE"/>
    <w:rsid w:val="00975E82"/>
    <w:rsid w:val="009771D5"/>
    <w:rsid w:val="00981FD0"/>
    <w:rsid w:val="009B7ABE"/>
    <w:rsid w:val="009C424C"/>
    <w:rsid w:val="009E2350"/>
    <w:rsid w:val="00A158BD"/>
    <w:rsid w:val="00A16612"/>
    <w:rsid w:val="00A352F6"/>
    <w:rsid w:val="00A5014E"/>
    <w:rsid w:val="00A637BC"/>
    <w:rsid w:val="00A755B1"/>
    <w:rsid w:val="00A87A56"/>
    <w:rsid w:val="00A91578"/>
    <w:rsid w:val="00AA18CC"/>
    <w:rsid w:val="00AB14C6"/>
    <w:rsid w:val="00AB18CF"/>
    <w:rsid w:val="00AB1DD2"/>
    <w:rsid w:val="00AF701B"/>
    <w:rsid w:val="00B0242F"/>
    <w:rsid w:val="00B16328"/>
    <w:rsid w:val="00B30268"/>
    <w:rsid w:val="00B510D8"/>
    <w:rsid w:val="00B607DF"/>
    <w:rsid w:val="00B7109F"/>
    <w:rsid w:val="00B80071"/>
    <w:rsid w:val="00B82711"/>
    <w:rsid w:val="00B848B9"/>
    <w:rsid w:val="00BB1D72"/>
    <w:rsid w:val="00C1183D"/>
    <w:rsid w:val="00C50B75"/>
    <w:rsid w:val="00C75E9C"/>
    <w:rsid w:val="00CE71E1"/>
    <w:rsid w:val="00D20919"/>
    <w:rsid w:val="00D24440"/>
    <w:rsid w:val="00D3029D"/>
    <w:rsid w:val="00D610D1"/>
    <w:rsid w:val="00DB4BF7"/>
    <w:rsid w:val="00DD2B25"/>
    <w:rsid w:val="00DF06CD"/>
    <w:rsid w:val="00E037F6"/>
    <w:rsid w:val="00E12AB5"/>
    <w:rsid w:val="00E4537D"/>
    <w:rsid w:val="00E62E70"/>
    <w:rsid w:val="00E6781F"/>
    <w:rsid w:val="00E7126B"/>
    <w:rsid w:val="00E852C0"/>
    <w:rsid w:val="00EA511F"/>
    <w:rsid w:val="00EB1368"/>
    <w:rsid w:val="00EC182B"/>
    <w:rsid w:val="00F15C49"/>
    <w:rsid w:val="00F1742F"/>
    <w:rsid w:val="00F22F48"/>
    <w:rsid w:val="00F231CA"/>
    <w:rsid w:val="00F5326A"/>
    <w:rsid w:val="00F9203A"/>
    <w:rsid w:val="00FA037A"/>
    <w:rsid w:val="00FB38E8"/>
    <w:rsid w:val="00FB47FC"/>
    <w:rsid w:val="00FB77B5"/>
    <w:rsid w:val="00FB7FA0"/>
    <w:rsid w:val="00FC199A"/>
    <w:rsid w:val="00F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F2CC89"/>
  <w15:docId w15:val="{018E6BBB-807D-404E-930A-AC64E815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B1C"/>
    <w:rPr>
      <w:rFonts w:ascii="Times New Roman" w:hAnsi="Times New Roman" w:cs="Times New Roman"/>
      <w:sz w:val="2"/>
      <w:szCs w:val="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231C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31CA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4D3"/>
    <w:rPr>
      <w:rFonts w:cs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4D3"/>
    <w:rPr>
      <w:rFonts w:cs="Calibri"/>
      <w:sz w:val="22"/>
      <w:szCs w:val="22"/>
      <w:lang w:val="en-GB" w:eastAsia="en-US"/>
    </w:rPr>
  </w:style>
  <w:style w:type="paragraph" w:customStyle="1" w:styleId="Sorin">
    <w:name w:val="Sorin"/>
    <w:rsid w:val="00DB4BF7"/>
    <w:rPr>
      <w:rFonts w:ascii="Arial-Rom" w:eastAsia="Times New Roman" w:hAnsi="Arial-Rom"/>
      <w:color w:val="000000"/>
      <w:sz w:val="22"/>
      <w:lang w:eastAsia="en-US"/>
    </w:rPr>
  </w:style>
  <w:style w:type="paragraph" w:customStyle="1" w:styleId="Default">
    <w:name w:val="Default"/>
    <w:rsid w:val="00182F5B"/>
    <w:pPr>
      <w:autoSpaceDE w:val="0"/>
      <w:autoSpaceDN w:val="0"/>
      <w:adjustRightInd w:val="0"/>
    </w:pPr>
    <w:rPr>
      <w:rFonts w:ascii="Univers 47 CondensedLight" w:hAnsi="Univers 47 CondensedLight" w:cs="Univers 47 Condensed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F01AC-B846-40F1-928B-2074E6AD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UBB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lymur</cp:lastModifiedBy>
  <cp:revision>28</cp:revision>
  <cp:lastPrinted>2012-06-29T09:42:00Z</cp:lastPrinted>
  <dcterms:created xsi:type="dcterms:W3CDTF">2021-10-13T06:34:00Z</dcterms:created>
  <dcterms:modified xsi:type="dcterms:W3CDTF">2021-10-13T07:41:00Z</dcterms:modified>
</cp:coreProperties>
</file>