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70E87" w14:textId="77777777" w:rsidR="00D7578A" w:rsidRPr="0007194F" w:rsidRDefault="00D7578A" w:rsidP="007C6BF9">
      <w:pPr>
        <w:spacing w:after="0"/>
        <w:jc w:val="center"/>
        <w:rPr>
          <w:rFonts w:ascii="Times New Roman" w:hAnsi="Times New Roman"/>
          <w:b/>
          <w:caps/>
          <w:sz w:val="24"/>
          <w:szCs w:val="24"/>
        </w:rPr>
      </w:pPr>
      <w:r w:rsidRPr="0007194F">
        <w:rPr>
          <w:rFonts w:ascii="Times New Roman" w:hAnsi="Times New Roman"/>
          <w:b/>
          <w:caps/>
          <w:sz w:val="24"/>
          <w:szCs w:val="24"/>
        </w:rPr>
        <w:t>fişa disciplinei</w:t>
      </w:r>
    </w:p>
    <w:p w14:paraId="6905360B" w14:textId="77777777" w:rsidR="00D7578A" w:rsidRPr="0007194F" w:rsidRDefault="00D7578A" w:rsidP="00A5014E">
      <w:pPr>
        <w:spacing w:after="0"/>
        <w:rPr>
          <w:rFonts w:ascii="Times New Roman" w:hAnsi="Times New Roman"/>
          <w:b/>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7200"/>
      </w:tblGrid>
      <w:tr w:rsidR="00D7578A" w:rsidRPr="0007194F" w14:paraId="4878503A" w14:textId="77777777">
        <w:tc>
          <w:tcPr>
            <w:tcW w:w="3168" w:type="dxa"/>
          </w:tcPr>
          <w:p w14:paraId="07F73E82"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1.1 Instituţia de învăţământ superior</w:t>
            </w:r>
          </w:p>
        </w:tc>
        <w:tc>
          <w:tcPr>
            <w:tcW w:w="7200" w:type="dxa"/>
          </w:tcPr>
          <w:p w14:paraId="3325B407" w14:textId="77777777" w:rsidR="00D7578A" w:rsidRPr="006C3AC1" w:rsidRDefault="00D7578A" w:rsidP="00A5014E">
            <w:pPr>
              <w:spacing w:after="0"/>
              <w:rPr>
                <w:rFonts w:ascii="Times New Roman" w:hAnsi="Times New Roman"/>
                <w:sz w:val="24"/>
                <w:szCs w:val="24"/>
              </w:rPr>
            </w:pPr>
            <w:r w:rsidRPr="006C3AC1">
              <w:rPr>
                <w:rFonts w:ascii="Times New Roman" w:hAnsi="Times New Roman"/>
                <w:sz w:val="24"/>
                <w:szCs w:val="24"/>
              </w:rPr>
              <w:t>Universitatea Babeş–Bolyai, Cluj–Napoca</w:t>
            </w:r>
          </w:p>
        </w:tc>
      </w:tr>
      <w:tr w:rsidR="00D7578A" w:rsidRPr="0007194F" w14:paraId="22A9AF55" w14:textId="77777777">
        <w:tc>
          <w:tcPr>
            <w:tcW w:w="3168" w:type="dxa"/>
          </w:tcPr>
          <w:p w14:paraId="4AAA9930"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1.2 Facultatea</w:t>
            </w:r>
          </w:p>
        </w:tc>
        <w:tc>
          <w:tcPr>
            <w:tcW w:w="7200" w:type="dxa"/>
          </w:tcPr>
          <w:p w14:paraId="0DC3914B"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Chimie şi Inginerie Chimică</w:t>
            </w:r>
          </w:p>
        </w:tc>
      </w:tr>
      <w:tr w:rsidR="00D7578A" w:rsidRPr="0007194F" w14:paraId="393E77DD" w14:textId="77777777">
        <w:tc>
          <w:tcPr>
            <w:tcW w:w="3168" w:type="dxa"/>
          </w:tcPr>
          <w:p w14:paraId="62B8157C"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1.3 Departamentul</w:t>
            </w:r>
          </w:p>
        </w:tc>
        <w:tc>
          <w:tcPr>
            <w:tcW w:w="7200" w:type="dxa"/>
          </w:tcPr>
          <w:p w14:paraId="4B1D2C6F"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Inginerie chimică</w:t>
            </w:r>
          </w:p>
        </w:tc>
      </w:tr>
      <w:tr w:rsidR="00D7578A" w:rsidRPr="0007194F" w14:paraId="37B3239C" w14:textId="77777777">
        <w:tc>
          <w:tcPr>
            <w:tcW w:w="3168" w:type="dxa"/>
          </w:tcPr>
          <w:p w14:paraId="2C893573"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1.4 Domeniul de studii</w:t>
            </w:r>
          </w:p>
        </w:tc>
        <w:tc>
          <w:tcPr>
            <w:tcW w:w="7200" w:type="dxa"/>
          </w:tcPr>
          <w:p w14:paraId="26D4404A" w14:textId="77777777" w:rsidR="00D7578A" w:rsidRPr="0007194F" w:rsidRDefault="00D16054" w:rsidP="00A5014E">
            <w:pPr>
              <w:spacing w:after="0"/>
              <w:rPr>
                <w:rFonts w:ascii="Times New Roman" w:hAnsi="Times New Roman"/>
                <w:sz w:val="24"/>
                <w:szCs w:val="24"/>
              </w:rPr>
            </w:pPr>
            <w:r>
              <w:rPr>
                <w:rFonts w:ascii="Times New Roman" w:hAnsi="Times New Roman"/>
                <w:sz w:val="24"/>
                <w:szCs w:val="24"/>
              </w:rPr>
              <w:t>Inginerie chimică</w:t>
            </w:r>
          </w:p>
        </w:tc>
      </w:tr>
      <w:tr w:rsidR="00D7578A" w:rsidRPr="0007194F" w14:paraId="7E0DE3E0" w14:textId="77777777">
        <w:tc>
          <w:tcPr>
            <w:tcW w:w="3168" w:type="dxa"/>
          </w:tcPr>
          <w:p w14:paraId="6E69F182"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1.5 Ciclul de studii</w:t>
            </w:r>
          </w:p>
        </w:tc>
        <w:tc>
          <w:tcPr>
            <w:tcW w:w="7200" w:type="dxa"/>
          </w:tcPr>
          <w:p w14:paraId="71630042" w14:textId="77777777" w:rsidR="00D7578A" w:rsidRPr="0007194F" w:rsidRDefault="00D16054" w:rsidP="00A5014E">
            <w:pPr>
              <w:spacing w:after="0"/>
              <w:rPr>
                <w:rFonts w:ascii="Times New Roman" w:hAnsi="Times New Roman"/>
                <w:sz w:val="24"/>
                <w:szCs w:val="24"/>
              </w:rPr>
            </w:pPr>
            <w:r>
              <w:rPr>
                <w:rFonts w:ascii="Times New Roman" w:hAnsi="Times New Roman"/>
                <w:sz w:val="24"/>
                <w:szCs w:val="24"/>
              </w:rPr>
              <w:t>Licenţă</w:t>
            </w:r>
          </w:p>
        </w:tc>
      </w:tr>
      <w:tr w:rsidR="00D7578A" w:rsidRPr="0007194F" w14:paraId="41B8A986" w14:textId="77777777">
        <w:tc>
          <w:tcPr>
            <w:tcW w:w="3168" w:type="dxa"/>
          </w:tcPr>
          <w:p w14:paraId="75EC0AF9"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1.6 Programul de studiu / Calificarea</w:t>
            </w:r>
          </w:p>
        </w:tc>
        <w:tc>
          <w:tcPr>
            <w:tcW w:w="7200" w:type="dxa"/>
          </w:tcPr>
          <w:p w14:paraId="7B6DE35F" w14:textId="4E6EE1A8" w:rsidR="00D7578A" w:rsidRPr="00D16054" w:rsidRDefault="007E5E08" w:rsidP="00A5014E">
            <w:pPr>
              <w:spacing w:after="0"/>
              <w:rPr>
                <w:rFonts w:ascii="Times New Roman" w:hAnsi="Times New Roman"/>
                <w:sz w:val="24"/>
                <w:szCs w:val="24"/>
                <w:lang w:val="it-IT"/>
              </w:rPr>
            </w:pPr>
            <w:r>
              <w:rPr>
                <w:rFonts w:ascii="Times New Roman" w:hAnsi="Times New Roman"/>
                <w:sz w:val="24"/>
                <w:szCs w:val="24"/>
              </w:rPr>
              <w:t>Chimia ş</w:t>
            </w:r>
            <w:r w:rsidRPr="00643792">
              <w:rPr>
                <w:rFonts w:ascii="Times New Roman" w:hAnsi="Times New Roman"/>
                <w:sz w:val="24"/>
                <w:szCs w:val="24"/>
              </w:rPr>
              <w:t>i Ingineria Subs</w:t>
            </w:r>
            <w:r>
              <w:rPr>
                <w:rFonts w:ascii="Times New Roman" w:hAnsi="Times New Roman"/>
                <w:sz w:val="24"/>
                <w:szCs w:val="24"/>
              </w:rPr>
              <w:t>tanţelor Organice, Petrochimie ş</w:t>
            </w:r>
            <w:r w:rsidRPr="00643792">
              <w:rPr>
                <w:rFonts w:ascii="Times New Roman" w:hAnsi="Times New Roman"/>
                <w:sz w:val="24"/>
                <w:szCs w:val="24"/>
              </w:rPr>
              <w:t>i Carbochimie</w:t>
            </w:r>
            <w:r>
              <w:rPr>
                <w:rFonts w:ascii="Times New Roman" w:hAnsi="Times New Roman"/>
                <w:sz w:val="24"/>
                <w:szCs w:val="24"/>
              </w:rPr>
              <w:t xml:space="preserve"> / </w:t>
            </w:r>
            <w:r w:rsidRPr="00643792">
              <w:rPr>
                <w:rFonts w:ascii="Times New Roman" w:hAnsi="Times New Roman"/>
                <w:sz w:val="24"/>
                <w:szCs w:val="24"/>
              </w:rPr>
              <w:t>Inginerie Biochimică</w:t>
            </w:r>
            <w:r>
              <w:rPr>
                <w:rFonts w:ascii="Times New Roman" w:hAnsi="Times New Roman"/>
                <w:sz w:val="24"/>
                <w:szCs w:val="24"/>
              </w:rPr>
              <w:t xml:space="preserve"> / </w:t>
            </w:r>
            <w:r w:rsidRPr="00643792">
              <w:rPr>
                <w:rFonts w:ascii="Times New Roman" w:hAnsi="Times New Roman"/>
                <w:sz w:val="24"/>
                <w:szCs w:val="24"/>
              </w:rPr>
              <w:t xml:space="preserve">Ingineria </w:t>
            </w:r>
            <w:r>
              <w:rPr>
                <w:rFonts w:ascii="Times New Roman" w:hAnsi="Times New Roman"/>
                <w:sz w:val="24"/>
                <w:szCs w:val="24"/>
              </w:rPr>
              <w:t>ş</w:t>
            </w:r>
            <w:r w:rsidRPr="00643792">
              <w:rPr>
                <w:rFonts w:ascii="Times New Roman" w:hAnsi="Times New Roman"/>
                <w:sz w:val="24"/>
                <w:szCs w:val="24"/>
              </w:rPr>
              <w:t xml:space="preserve">i Informatica Proceselor Chimice </w:t>
            </w:r>
            <w:r>
              <w:rPr>
                <w:rFonts w:ascii="Times New Roman" w:hAnsi="Times New Roman"/>
                <w:sz w:val="24"/>
                <w:szCs w:val="24"/>
              </w:rPr>
              <w:t>ş</w:t>
            </w:r>
            <w:r w:rsidRPr="00643792">
              <w:rPr>
                <w:rFonts w:ascii="Times New Roman" w:hAnsi="Times New Roman"/>
                <w:sz w:val="24"/>
                <w:szCs w:val="24"/>
              </w:rPr>
              <w:t>i Biochimice</w:t>
            </w:r>
            <w:r>
              <w:rPr>
                <w:rFonts w:ascii="Times New Roman" w:hAnsi="Times New Roman"/>
                <w:sz w:val="24"/>
                <w:szCs w:val="24"/>
              </w:rPr>
              <w:t xml:space="preserve"> / </w:t>
            </w:r>
            <w:r w:rsidRPr="00643792">
              <w:rPr>
                <w:rFonts w:ascii="Times New Roman" w:hAnsi="Times New Roman"/>
                <w:sz w:val="24"/>
                <w:szCs w:val="24"/>
              </w:rPr>
              <w:t xml:space="preserve">Ingineria Substantelor Anorganice </w:t>
            </w:r>
            <w:r>
              <w:rPr>
                <w:rFonts w:ascii="Times New Roman" w:hAnsi="Times New Roman"/>
                <w:sz w:val="24"/>
                <w:szCs w:val="24"/>
              </w:rPr>
              <w:t>ş</w:t>
            </w:r>
            <w:r w:rsidRPr="00643792">
              <w:rPr>
                <w:rFonts w:ascii="Times New Roman" w:hAnsi="Times New Roman"/>
                <w:sz w:val="24"/>
                <w:szCs w:val="24"/>
              </w:rPr>
              <w:t>i Protec</w:t>
            </w:r>
            <w:r>
              <w:rPr>
                <w:rFonts w:ascii="Times New Roman" w:hAnsi="Times New Roman"/>
                <w:sz w:val="24"/>
                <w:szCs w:val="24"/>
              </w:rPr>
              <w:t>ţ</w:t>
            </w:r>
            <w:r w:rsidRPr="00643792">
              <w:rPr>
                <w:rFonts w:ascii="Times New Roman" w:hAnsi="Times New Roman"/>
                <w:sz w:val="24"/>
                <w:szCs w:val="24"/>
              </w:rPr>
              <w:t>ia Mediului</w:t>
            </w:r>
            <w:r>
              <w:rPr>
                <w:rFonts w:ascii="Times New Roman" w:hAnsi="Times New Roman"/>
                <w:sz w:val="24"/>
                <w:szCs w:val="24"/>
              </w:rPr>
              <w:t xml:space="preserve"> / Chimie Alimentară și Tehnologii Biochimice / Inginer chimist</w:t>
            </w:r>
          </w:p>
        </w:tc>
      </w:tr>
    </w:tbl>
    <w:p w14:paraId="644C56D0" w14:textId="77777777" w:rsidR="00D7578A" w:rsidRPr="00F34761" w:rsidRDefault="00D7578A" w:rsidP="00A5014E">
      <w:pPr>
        <w:rPr>
          <w:rFonts w:ascii="Times New Roman" w:hAnsi="Times New Roman"/>
          <w:sz w:val="16"/>
          <w:szCs w:val="16"/>
        </w:rPr>
      </w:pPr>
    </w:p>
    <w:p w14:paraId="5FAB614C" w14:textId="77777777" w:rsidR="00D7578A" w:rsidRPr="0007194F" w:rsidRDefault="00D7578A" w:rsidP="00A5014E">
      <w:pPr>
        <w:spacing w:after="0"/>
        <w:rPr>
          <w:rFonts w:ascii="Times New Roman" w:hAnsi="Times New Roman"/>
          <w:b/>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63"/>
        <w:gridCol w:w="555"/>
        <w:gridCol w:w="284"/>
        <w:gridCol w:w="1134"/>
        <w:gridCol w:w="179"/>
        <w:gridCol w:w="358"/>
        <w:gridCol w:w="2139"/>
        <w:gridCol w:w="537"/>
        <w:gridCol w:w="2319"/>
        <w:gridCol w:w="1130"/>
      </w:tblGrid>
      <w:tr w:rsidR="00D7578A" w:rsidRPr="0007194F" w14:paraId="07040585" w14:textId="77777777" w:rsidTr="00493750">
        <w:tc>
          <w:tcPr>
            <w:tcW w:w="2802" w:type="dxa"/>
            <w:gridSpan w:val="3"/>
          </w:tcPr>
          <w:p w14:paraId="4CC0847D"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796" w:type="dxa"/>
            <w:gridSpan w:val="7"/>
          </w:tcPr>
          <w:p w14:paraId="10A78E1F" w14:textId="07E4E431" w:rsidR="00D7578A" w:rsidRPr="00F06333" w:rsidRDefault="007D4076" w:rsidP="00A5014E">
            <w:pPr>
              <w:spacing w:after="0"/>
              <w:rPr>
                <w:rFonts w:ascii="Times New Roman" w:hAnsi="Times New Roman"/>
                <w:b/>
                <w:bCs/>
                <w:sz w:val="24"/>
                <w:szCs w:val="24"/>
              </w:rPr>
            </w:pPr>
            <w:r w:rsidRPr="00F06333">
              <w:rPr>
                <w:rFonts w:ascii="Times New Roman" w:hAnsi="Times New Roman"/>
                <w:b/>
                <w:bCs/>
                <w:sz w:val="24"/>
                <w:szCs w:val="24"/>
              </w:rPr>
              <w:t>Ingineria</w:t>
            </w:r>
            <w:r w:rsidR="00493750">
              <w:rPr>
                <w:rFonts w:ascii="Times New Roman" w:hAnsi="Times New Roman"/>
                <w:b/>
                <w:bCs/>
                <w:sz w:val="24"/>
                <w:szCs w:val="24"/>
              </w:rPr>
              <w:t xml:space="preserve"> reacţiilor c</w:t>
            </w:r>
            <w:r w:rsidR="00D7578A" w:rsidRPr="00F06333">
              <w:rPr>
                <w:rFonts w:ascii="Times New Roman" w:hAnsi="Times New Roman"/>
                <w:b/>
                <w:bCs/>
                <w:sz w:val="24"/>
                <w:szCs w:val="24"/>
              </w:rPr>
              <w:t>himice</w:t>
            </w:r>
            <w:r w:rsidR="00493750">
              <w:rPr>
                <w:rFonts w:ascii="Times New Roman" w:hAnsi="Times New Roman"/>
                <w:b/>
                <w:bCs/>
                <w:sz w:val="24"/>
                <w:szCs w:val="24"/>
              </w:rPr>
              <w:t xml:space="preserve"> cu aplicații în tehnologia organică</w:t>
            </w:r>
            <w:r w:rsidR="00F06333">
              <w:rPr>
                <w:rFonts w:ascii="Times New Roman" w:hAnsi="Times New Roman"/>
                <w:b/>
                <w:bCs/>
                <w:sz w:val="24"/>
                <w:szCs w:val="24"/>
              </w:rPr>
              <w:t xml:space="preserve"> - </w:t>
            </w:r>
            <w:r w:rsidR="00F06333" w:rsidRPr="00F06333">
              <w:rPr>
                <w:rFonts w:ascii="Times New Roman" w:hAnsi="Times New Roman"/>
                <w:b/>
                <w:bCs/>
                <w:sz w:val="24"/>
                <w:szCs w:val="24"/>
              </w:rPr>
              <w:t>C</w:t>
            </w:r>
            <w:r w:rsidR="00BE3FC3">
              <w:rPr>
                <w:rFonts w:ascii="Times New Roman" w:hAnsi="Times New Roman"/>
                <w:b/>
                <w:bCs/>
                <w:sz w:val="24"/>
                <w:szCs w:val="24"/>
              </w:rPr>
              <w:t>L</w:t>
            </w:r>
            <w:r w:rsidR="000170D5">
              <w:rPr>
                <w:rFonts w:ascii="Times New Roman" w:hAnsi="Times New Roman"/>
                <w:b/>
                <w:bCs/>
                <w:sz w:val="24"/>
                <w:szCs w:val="24"/>
              </w:rPr>
              <w:t>R</w:t>
            </w:r>
            <w:r w:rsidR="00F61401">
              <w:rPr>
                <w:rFonts w:ascii="Times New Roman" w:hAnsi="Times New Roman"/>
                <w:b/>
                <w:bCs/>
                <w:sz w:val="24"/>
                <w:szCs w:val="24"/>
              </w:rPr>
              <w:t>2184</w:t>
            </w:r>
          </w:p>
        </w:tc>
      </w:tr>
      <w:tr w:rsidR="00D7578A" w:rsidRPr="0007194F" w14:paraId="182ACAEF" w14:textId="77777777" w:rsidTr="00493750">
        <w:tc>
          <w:tcPr>
            <w:tcW w:w="4115" w:type="dxa"/>
            <w:gridSpan w:val="5"/>
          </w:tcPr>
          <w:p w14:paraId="40547304"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2.2 </w:t>
            </w:r>
            <w:r>
              <w:rPr>
                <w:rFonts w:ascii="Times New Roman" w:hAnsi="Times New Roman"/>
                <w:sz w:val="24"/>
                <w:szCs w:val="24"/>
              </w:rPr>
              <w:t>Titularul activităţilor de curs</w:t>
            </w:r>
          </w:p>
        </w:tc>
        <w:tc>
          <w:tcPr>
            <w:tcW w:w="6483" w:type="dxa"/>
            <w:gridSpan w:val="5"/>
          </w:tcPr>
          <w:p w14:paraId="02CD4709" w14:textId="649D08DF" w:rsidR="00D7578A" w:rsidRPr="0007194F" w:rsidRDefault="00325880" w:rsidP="00A5014E">
            <w:pPr>
              <w:spacing w:after="0"/>
              <w:rPr>
                <w:rFonts w:ascii="Times New Roman" w:hAnsi="Times New Roman"/>
                <w:sz w:val="24"/>
                <w:szCs w:val="24"/>
              </w:rPr>
            </w:pPr>
            <w:r>
              <w:rPr>
                <w:rFonts w:ascii="Times New Roman" w:hAnsi="Times New Roman"/>
                <w:sz w:val="24"/>
                <w:szCs w:val="24"/>
              </w:rPr>
              <w:t>Prof</w:t>
            </w:r>
            <w:r w:rsidR="00D7578A">
              <w:rPr>
                <w:rFonts w:ascii="Times New Roman" w:hAnsi="Times New Roman"/>
                <w:sz w:val="24"/>
                <w:szCs w:val="24"/>
              </w:rPr>
              <w:t xml:space="preserve">. Dr. </w:t>
            </w:r>
            <w:r>
              <w:rPr>
                <w:rFonts w:ascii="Times New Roman" w:hAnsi="Times New Roman"/>
                <w:sz w:val="24"/>
                <w:szCs w:val="24"/>
              </w:rPr>
              <w:t>Ing. Călin-Cristian</w:t>
            </w:r>
            <w:r w:rsidR="00D7578A">
              <w:rPr>
                <w:rFonts w:ascii="Times New Roman" w:hAnsi="Times New Roman"/>
                <w:sz w:val="24"/>
                <w:szCs w:val="24"/>
              </w:rPr>
              <w:t xml:space="preserve"> Cormoş</w:t>
            </w:r>
          </w:p>
        </w:tc>
      </w:tr>
      <w:tr w:rsidR="00D7578A" w:rsidRPr="0007194F" w14:paraId="5D768FF4" w14:textId="77777777" w:rsidTr="00493750">
        <w:tc>
          <w:tcPr>
            <w:tcW w:w="4115" w:type="dxa"/>
            <w:gridSpan w:val="5"/>
          </w:tcPr>
          <w:p w14:paraId="3CB8022D"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2.3 </w:t>
            </w:r>
            <w:r>
              <w:rPr>
                <w:rFonts w:ascii="Times New Roman" w:hAnsi="Times New Roman"/>
                <w:sz w:val="24"/>
                <w:szCs w:val="24"/>
              </w:rPr>
              <w:t>Titularul activităţilor de seminar</w:t>
            </w:r>
          </w:p>
        </w:tc>
        <w:tc>
          <w:tcPr>
            <w:tcW w:w="6483" w:type="dxa"/>
            <w:gridSpan w:val="5"/>
          </w:tcPr>
          <w:p w14:paraId="7A385089" w14:textId="3F15DBF5" w:rsidR="00D7578A" w:rsidRPr="0007194F" w:rsidRDefault="00325880" w:rsidP="00A5014E">
            <w:pPr>
              <w:spacing w:after="0"/>
              <w:rPr>
                <w:rFonts w:ascii="Times New Roman" w:hAnsi="Times New Roman"/>
                <w:sz w:val="24"/>
                <w:szCs w:val="24"/>
              </w:rPr>
            </w:pPr>
            <w:r>
              <w:rPr>
                <w:rFonts w:ascii="Times New Roman" w:hAnsi="Times New Roman"/>
                <w:sz w:val="24"/>
                <w:szCs w:val="24"/>
              </w:rPr>
              <w:t>Prof. Dr. Ing. Călin-Cristian Cormoş</w:t>
            </w:r>
          </w:p>
        </w:tc>
      </w:tr>
      <w:tr w:rsidR="00D7578A" w:rsidRPr="0007194F" w14:paraId="7A3D2D4B" w14:textId="77777777" w:rsidTr="00493750">
        <w:tc>
          <w:tcPr>
            <w:tcW w:w="1963" w:type="dxa"/>
          </w:tcPr>
          <w:p w14:paraId="287D6AF8" w14:textId="77777777" w:rsidR="00D7578A" w:rsidRPr="0007194F" w:rsidRDefault="00D7578A" w:rsidP="00A5014E">
            <w:pPr>
              <w:spacing w:after="0"/>
              <w:ind w:right="-189"/>
              <w:rPr>
                <w:rFonts w:ascii="Times New Roman" w:hAnsi="Times New Roman"/>
                <w:sz w:val="24"/>
                <w:szCs w:val="24"/>
              </w:rPr>
            </w:pPr>
            <w:r w:rsidRPr="0007194F">
              <w:rPr>
                <w:rFonts w:ascii="Times New Roman" w:hAnsi="Times New Roman"/>
                <w:sz w:val="24"/>
                <w:szCs w:val="24"/>
              </w:rPr>
              <w:t>2.4 Anul de studiu</w:t>
            </w:r>
          </w:p>
        </w:tc>
        <w:tc>
          <w:tcPr>
            <w:tcW w:w="555" w:type="dxa"/>
          </w:tcPr>
          <w:p w14:paraId="6E7D7213" w14:textId="77777777" w:rsidR="00D7578A" w:rsidRPr="0007194F" w:rsidRDefault="00D46268" w:rsidP="000D7BB1">
            <w:pPr>
              <w:spacing w:after="0"/>
              <w:jc w:val="center"/>
              <w:rPr>
                <w:rFonts w:ascii="Times New Roman" w:hAnsi="Times New Roman"/>
                <w:sz w:val="24"/>
                <w:szCs w:val="24"/>
              </w:rPr>
            </w:pPr>
            <w:r>
              <w:rPr>
                <w:rFonts w:ascii="Times New Roman" w:hAnsi="Times New Roman"/>
                <w:sz w:val="24"/>
                <w:szCs w:val="24"/>
              </w:rPr>
              <w:t>IV</w:t>
            </w:r>
          </w:p>
        </w:tc>
        <w:tc>
          <w:tcPr>
            <w:tcW w:w="1418" w:type="dxa"/>
            <w:gridSpan w:val="2"/>
          </w:tcPr>
          <w:p w14:paraId="5D8E35C4" w14:textId="77777777" w:rsidR="00D7578A" w:rsidRPr="0007194F" w:rsidRDefault="00D7578A" w:rsidP="00A5014E">
            <w:pPr>
              <w:spacing w:after="0"/>
              <w:ind w:left="-82" w:right="-164"/>
              <w:rPr>
                <w:rFonts w:ascii="Times New Roman" w:hAnsi="Times New Roman"/>
                <w:sz w:val="24"/>
                <w:szCs w:val="24"/>
              </w:rPr>
            </w:pPr>
            <w:r w:rsidRPr="0007194F">
              <w:rPr>
                <w:rFonts w:ascii="Times New Roman" w:hAnsi="Times New Roman"/>
                <w:sz w:val="24"/>
                <w:szCs w:val="24"/>
              </w:rPr>
              <w:t>2.5 Semestrul</w:t>
            </w:r>
          </w:p>
        </w:tc>
        <w:tc>
          <w:tcPr>
            <w:tcW w:w="537" w:type="dxa"/>
            <w:gridSpan w:val="2"/>
          </w:tcPr>
          <w:p w14:paraId="33B18B94" w14:textId="77777777" w:rsidR="00D7578A" w:rsidRPr="0007194F" w:rsidRDefault="00D46268" w:rsidP="000D7BB1">
            <w:pPr>
              <w:spacing w:after="0"/>
              <w:jc w:val="center"/>
              <w:rPr>
                <w:rFonts w:ascii="Times New Roman" w:hAnsi="Times New Roman"/>
                <w:sz w:val="24"/>
                <w:szCs w:val="24"/>
              </w:rPr>
            </w:pPr>
            <w:r>
              <w:rPr>
                <w:rFonts w:ascii="Times New Roman" w:hAnsi="Times New Roman"/>
                <w:sz w:val="24"/>
                <w:szCs w:val="24"/>
              </w:rPr>
              <w:t>7</w:t>
            </w:r>
          </w:p>
        </w:tc>
        <w:tc>
          <w:tcPr>
            <w:tcW w:w="2139" w:type="dxa"/>
          </w:tcPr>
          <w:p w14:paraId="3D446B68" w14:textId="77777777" w:rsidR="00D7578A" w:rsidRPr="0007194F" w:rsidRDefault="00D7578A" w:rsidP="00A5014E">
            <w:pPr>
              <w:spacing w:after="0"/>
              <w:ind w:left="-80" w:right="-122"/>
              <w:rPr>
                <w:rFonts w:ascii="Times New Roman" w:hAnsi="Times New Roman"/>
                <w:sz w:val="24"/>
                <w:szCs w:val="24"/>
              </w:rPr>
            </w:pPr>
            <w:r w:rsidRPr="0007194F">
              <w:rPr>
                <w:rFonts w:ascii="Times New Roman" w:hAnsi="Times New Roman"/>
                <w:sz w:val="24"/>
                <w:szCs w:val="24"/>
              </w:rPr>
              <w:t>2.6. Tipul de evaluare</w:t>
            </w:r>
          </w:p>
        </w:tc>
        <w:tc>
          <w:tcPr>
            <w:tcW w:w="537" w:type="dxa"/>
          </w:tcPr>
          <w:p w14:paraId="04D948EE" w14:textId="77777777" w:rsidR="00D7578A" w:rsidRPr="0007194F" w:rsidRDefault="00FA3233" w:rsidP="000D7BB1">
            <w:pPr>
              <w:spacing w:after="0"/>
              <w:jc w:val="center"/>
              <w:rPr>
                <w:rFonts w:ascii="Times New Roman" w:hAnsi="Times New Roman"/>
                <w:sz w:val="24"/>
                <w:szCs w:val="24"/>
              </w:rPr>
            </w:pPr>
            <w:r>
              <w:rPr>
                <w:rFonts w:ascii="Times New Roman" w:hAnsi="Times New Roman"/>
                <w:sz w:val="24"/>
                <w:szCs w:val="24"/>
              </w:rPr>
              <w:t>VP</w:t>
            </w:r>
          </w:p>
        </w:tc>
        <w:tc>
          <w:tcPr>
            <w:tcW w:w="2319" w:type="dxa"/>
          </w:tcPr>
          <w:p w14:paraId="1ECF8544" w14:textId="77777777" w:rsidR="00D7578A" w:rsidRPr="0007194F" w:rsidRDefault="00D7578A" w:rsidP="00A5014E">
            <w:pPr>
              <w:spacing w:after="0"/>
              <w:ind w:left="-38" w:right="-136"/>
              <w:rPr>
                <w:rFonts w:ascii="Times New Roman" w:hAnsi="Times New Roman"/>
                <w:sz w:val="24"/>
                <w:szCs w:val="24"/>
              </w:rPr>
            </w:pPr>
            <w:r w:rsidRPr="0007194F">
              <w:rPr>
                <w:rFonts w:ascii="Times New Roman" w:hAnsi="Times New Roman"/>
                <w:sz w:val="24"/>
                <w:szCs w:val="24"/>
              </w:rPr>
              <w:t>2.7 Regimul disciplinei</w:t>
            </w:r>
          </w:p>
        </w:tc>
        <w:tc>
          <w:tcPr>
            <w:tcW w:w="1130" w:type="dxa"/>
          </w:tcPr>
          <w:p w14:paraId="1A383B07" w14:textId="77777777" w:rsidR="00D7578A" w:rsidRPr="0007194F" w:rsidRDefault="00023772" w:rsidP="00A5014E">
            <w:pPr>
              <w:spacing w:after="0"/>
              <w:rPr>
                <w:rFonts w:ascii="Times New Roman" w:hAnsi="Times New Roman"/>
                <w:sz w:val="24"/>
                <w:szCs w:val="24"/>
              </w:rPr>
            </w:pPr>
            <w:r>
              <w:rPr>
                <w:rFonts w:ascii="Times New Roman" w:hAnsi="Times New Roman"/>
                <w:sz w:val="24"/>
                <w:szCs w:val="24"/>
              </w:rPr>
              <w:t>DS/</w:t>
            </w:r>
            <w:r w:rsidR="00280BEC">
              <w:rPr>
                <w:rFonts w:ascii="Times New Roman" w:hAnsi="Times New Roman"/>
                <w:sz w:val="24"/>
                <w:szCs w:val="24"/>
              </w:rPr>
              <w:t>Opt</w:t>
            </w:r>
            <w:r w:rsidR="0008572D">
              <w:rPr>
                <w:rFonts w:ascii="Times New Roman" w:hAnsi="Times New Roman"/>
                <w:sz w:val="24"/>
                <w:szCs w:val="24"/>
              </w:rPr>
              <w:t>.</w:t>
            </w:r>
          </w:p>
        </w:tc>
      </w:tr>
    </w:tbl>
    <w:p w14:paraId="17FF8777" w14:textId="77777777" w:rsidR="00D7578A" w:rsidRPr="00F34761" w:rsidRDefault="00D7578A" w:rsidP="002520E9">
      <w:pPr>
        <w:spacing w:after="120"/>
        <w:rPr>
          <w:rFonts w:ascii="Times New Roman" w:hAnsi="Times New Roman"/>
          <w:sz w:val="16"/>
          <w:szCs w:val="16"/>
        </w:rPr>
      </w:pPr>
    </w:p>
    <w:p w14:paraId="40FCA564" w14:textId="77777777" w:rsidR="00D7578A" w:rsidRPr="0007194F" w:rsidRDefault="00D7578A" w:rsidP="00A5014E">
      <w:pPr>
        <w:spacing w:after="0"/>
        <w:rPr>
          <w:rFonts w:ascii="Times New Roman" w:hAnsi="Times New Roman"/>
          <w:sz w:val="24"/>
          <w:szCs w:val="24"/>
        </w:rPr>
      </w:pPr>
      <w:r w:rsidRPr="0007194F">
        <w:rPr>
          <w:rFonts w:ascii="Times New Roman" w:hAnsi="Times New Roman"/>
          <w:b/>
          <w:sz w:val="24"/>
          <w:szCs w:val="24"/>
        </w:rPr>
        <w:t xml:space="preserve">3. </w:t>
      </w:r>
      <w:r>
        <w:rPr>
          <w:rFonts w:ascii="Times New Roman" w:hAnsi="Times New Roman"/>
          <w:b/>
          <w:sz w:val="24"/>
          <w:szCs w:val="24"/>
        </w:rPr>
        <w:t>Timpul total estimat</w:t>
      </w:r>
      <w:r w:rsidRPr="0007194F">
        <w:rPr>
          <w:rFonts w:ascii="Times New Roman" w:hAnsi="Times New Roman"/>
          <w:sz w:val="24"/>
          <w:szCs w:val="24"/>
        </w:rPr>
        <w:t xml:space="preserve"> (</w:t>
      </w:r>
      <w:r>
        <w:rPr>
          <w:rFonts w:ascii="Times New Roman" w:hAnsi="Times New Roman"/>
          <w:sz w:val="24"/>
          <w:szCs w:val="24"/>
        </w:rPr>
        <w:t>ore pe semestru al activităţilor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898"/>
      </w:tblGrid>
      <w:tr w:rsidR="00D7578A" w:rsidRPr="0007194F" w14:paraId="2A30901C" w14:textId="77777777">
        <w:tc>
          <w:tcPr>
            <w:tcW w:w="3790" w:type="dxa"/>
          </w:tcPr>
          <w:p w14:paraId="3761B9E8"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B25C52F" w14:textId="77777777" w:rsidR="00D7578A" w:rsidRPr="0007194F" w:rsidRDefault="005A03FA" w:rsidP="0033431C">
            <w:pPr>
              <w:spacing w:after="0"/>
              <w:jc w:val="center"/>
              <w:rPr>
                <w:rFonts w:ascii="Times New Roman" w:hAnsi="Times New Roman"/>
                <w:sz w:val="24"/>
                <w:szCs w:val="24"/>
              </w:rPr>
            </w:pPr>
            <w:r>
              <w:rPr>
                <w:rFonts w:ascii="Times New Roman" w:hAnsi="Times New Roman"/>
                <w:sz w:val="24"/>
                <w:szCs w:val="24"/>
              </w:rPr>
              <w:t>4</w:t>
            </w:r>
          </w:p>
        </w:tc>
        <w:tc>
          <w:tcPr>
            <w:tcW w:w="2102" w:type="dxa"/>
            <w:gridSpan w:val="2"/>
          </w:tcPr>
          <w:p w14:paraId="330A75FD" w14:textId="77777777" w:rsidR="00D7578A" w:rsidRPr="0007194F" w:rsidRDefault="00D7578A" w:rsidP="00A5014E">
            <w:pPr>
              <w:spacing w:after="0"/>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Pr>
          <w:p w14:paraId="335D438D" w14:textId="77777777" w:rsidR="00D7578A" w:rsidRPr="0007194F" w:rsidRDefault="00D7578A" w:rsidP="0033431C">
            <w:pPr>
              <w:spacing w:after="0"/>
              <w:jc w:val="center"/>
              <w:rPr>
                <w:rFonts w:ascii="Times New Roman" w:hAnsi="Times New Roman"/>
                <w:sz w:val="24"/>
                <w:szCs w:val="24"/>
              </w:rPr>
            </w:pPr>
            <w:r>
              <w:rPr>
                <w:rFonts w:ascii="Times New Roman" w:hAnsi="Times New Roman"/>
                <w:sz w:val="24"/>
                <w:szCs w:val="24"/>
              </w:rPr>
              <w:t>2</w:t>
            </w:r>
          </w:p>
        </w:tc>
        <w:tc>
          <w:tcPr>
            <w:tcW w:w="2413" w:type="dxa"/>
          </w:tcPr>
          <w:p w14:paraId="1BF54D7E" w14:textId="77777777" w:rsidR="00D7578A" w:rsidRPr="0007194F" w:rsidRDefault="00D7578A" w:rsidP="00A5014E">
            <w:pPr>
              <w:spacing w:after="0"/>
              <w:ind w:right="-170"/>
              <w:rPr>
                <w:rFonts w:ascii="Times New Roman" w:hAnsi="Times New Roman"/>
                <w:sz w:val="24"/>
                <w:szCs w:val="24"/>
              </w:rPr>
            </w:pPr>
            <w:r w:rsidRPr="0007194F">
              <w:rPr>
                <w:rFonts w:ascii="Times New Roman" w:hAnsi="Times New Roman"/>
                <w:sz w:val="24"/>
                <w:szCs w:val="24"/>
              </w:rPr>
              <w:t xml:space="preserve">3.3 </w:t>
            </w:r>
            <w:r>
              <w:rPr>
                <w:rFonts w:ascii="Times New Roman" w:hAnsi="Times New Roman"/>
                <w:sz w:val="24"/>
                <w:szCs w:val="24"/>
              </w:rPr>
              <w:t>seminar</w:t>
            </w:r>
          </w:p>
        </w:tc>
        <w:tc>
          <w:tcPr>
            <w:tcW w:w="898" w:type="dxa"/>
          </w:tcPr>
          <w:p w14:paraId="2CAAA960" w14:textId="77777777" w:rsidR="00D7578A" w:rsidRPr="0007194F" w:rsidRDefault="001B7BEA" w:rsidP="0033431C">
            <w:pPr>
              <w:spacing w:after="0"/>
              <w:jc w:val="center"/>
              <w:rPr>
                <w:rFonts w:ascii="Times New Roman" w:hAnsi="Times New Roman"/>
                <w:sz w:val="24"/>
                <w:szCs w:val="24"/>
              </w:rPr>
            </w:pPr>
            <w:r>
              <w:rPr>
                <w:rFonts w:ascii="Times New Roman" w:hAnsi="Times New Roman"/>
                <w:sz w:val="24"/>
                <w:szCs w:val="24"/>
              </w:rPr>
              <w:t>2</w:t>
            </w:r>
          </w:p>
        </w:tc>
      </w:tr>
      <w:tr w:rsidR="00D7578A" w:rsidRPr="0007194F" w14:paraId="14F12D7E" w14:textId="77777777">
        <w:tc>
          <w:tcPr>
            <w:tcW w:w="3790" w:type="dxa"/>
            <w:shd w:val="clear" w:color="auto" w:fill="D9D9D9"/>
          </w:tcPr>
          <w:p w14:paraId="2415398C" w14:textId="77777777" w:rsidR="00D7578A" w:rsidRPr="0007194F" w:rsidRDefault="00D7578A" w:rsidP="00A5014E">
            <w:pPr>
              <w:spacing w:after="0"/>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învăţământ</w:t>
            </w:r>
          </w:p>
        </w:tc>
        <w:tc>
          <w:tcPr>
            <w:tcW w:w="574" w:type="dxa"/>
            <w:gridSpan w:val="2"/>
            <w:shd w:val="clear" w:color="auto" w:fill="D9D9D9"/>
          </w:tcPr>
          <w:p w14:paraId="5D4D6C40" w14:textId="77777777" w:rsidR="00D7578A" w:rsidRPr="0007194F" w:rsidRDefault="005A03FA" w:rsidP="0091733B">
            <w:pPr>
              <w:spacing w:after="0"/>
              <w:jc w:val="center"/>
              <w:rPr>
                <w:rFonts w:ascii="Times New Roman" w:hAnsi="Times New Roman"/>
                <w:sz w:val="24"/>
                <w:szCs w:val="24"/>
              </w:rPr>
            </w:pPr>
            <w:r>
              <w:rPr>
                <w:rFonts w:ascii="Times New Roman" w:hAnsi="Times New Roman"/>
                <w:sz w:val="24"/>
                <w:szCs w:val="24"/>
              </w:rPr>
              <w:t>56</w:t>
            </w:r>
          </w:p>
        </w:tc>
        <w:tc>
          <w:tcPr>
            <w:tcW w:w="2102" w:type="dxa"/>
            <w:gridSpan w:val="2"/>
            <w:shd w:val="clear" w:color="auto" w:fill="D9D9D9"/>
          </w:tcPr>
          <w:p w14:paraId="7E3EBC85" w14:textId="77777777" w:rsidR="00D7578A" w:rsidRPr="0007194F" w:rsidRDefault="00D7578A" w:rsidP="00A5014E">
            <w:pPr>
              <w:spacing w:after="0"/>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shd w:val="clear" w:color="auto" w:fill="D9D9D9"/>
          </w:tcPr>
          <w:p w14:paraId="47D34263" w14:textId="77777777" w:rsidR="00D7578A" w:rsidRPr="0007194F" w:rsidRDefault="0091733B" w:rsidP="0091733B">
            <w:pPr>
              <w:spacing w:after="0"/>
              <w:jc w:val="center"/>
              <w:rPr>
                <w:rFonts w:ascii="Times New Roman" w:hAnsi="Times New Roman"/>
                <w:sz w:val="24"/>
                <w:szCs w:val="24"/>
              </w:rPr>
            </w:pPr>
            <w:r>
              <w:rPr>
                <w:rFonts w:ascii="Times New Roman" w:hAnsi="Times New Roman"/>
                <w:sz w:val="24"/>
                <w:szCs w:val="24"/>
              </w:rPr>
              <w:t>28</w:t>
            </w:r>
          </w:p>
        </w:tc>
        <w:tc>
          <w:tcPr>
            <w:tcW w:w="2413" w:type="dxa"/>
            <w:shd w:val="clear" w:color="auto" w:fill="D9D9D9"/>
          </w:tcPr>
          <w:p w14:paraId="0EA6A46A" w14:textId="77777777" w:rsidR="00D7578A" w:rsidRPr="0007194F" w:rsidRDefault="00D7578A" w:rsidP="00A5014E">
            <w:pPr>
              <w:spacing w:after="0"/>
              <w:ind w:right="-128"/>
              <w:rPr>
                <w:rFonts w:ascii="Times New Roman" w:hAnsi="Times New Roman"/>
                <w:sz w:val="24"/>
                <w:szCs w:val="24"/>
              </w:rPr>
            </w:pPr>
            <w:r w:rsidRPr="0007194F">
              <w:rPr>
                <w:rFonts w:ascii="Times New Roman" w:hAnsi="Times New Roman"/>
                <w:sz w:val="24"/>
                <w:szCs w:val="24"/>
              </w:rPr>
              <w:t xml:space="preserve">3.6 </w:t>
            </w:r>
            <w:r>
              <w:rPr>
                <w:rFonts w:ascii="Times New Roman" w:hAnsi="Times New Roman"/>
                <w:sz w:val="24"/>
                <w:szCs w:val="24"/>
              </w:rPr>
              <w:t>seminar</w:t>
            </w:r>
          </w:p>
        </w:tc>
        <w:tc>
          <w:tcPr>
            <w:tcW w:w="898" w:type="dxa"/>
            <w:shd w:val="clear" w:color="auto" w:fill="D9D9D9"/>
          </w:tcPr>
          <w:p w14:paraId="29FE1ED2" w14:textId="77777777" w:rsidR="00D7578A" w:rsidRPr="0007194F" w:rsidRDefault="001B7BEA" w:rsidP="0091733B">
            <w:pPr>
              <w:spacing w:after="0"/>
              <w:jc w:val="center"/>
              <w:rPr>
                <w:rFonts w:ascii="Times New Roman" w:hAnsi="Times New Roman"/>
                <w:sz w:val="24"/>
                <w:szCs w:val="24"/>
              </w:rPr>
            </w:pPr>
            <w:r>
              <w:rPr>
                <w:rFonts w:ascii="Times New Roman" w:hAnsi="Times New Roman"/>
                <w:sz w:val="24"/>
                <w:szCs w:val="24"/>
              </w:rPr>
              <w:t>28</w:t>
            </w:r>
          </w:p>
        </w:tc>
      </w:tr>
      <w:tr w:rsidR="00D7578A" w:rsidRPr="0007194F" w14:paraId="2D9B9F74" w14:textId="77777777">
        <w:tc>
          <w:tcPr>
            <w:tcW w:w="9470" w:type="dxa"/>
            <w:gridSpan w:val="7"/>
          </w:tcPr>
          <w:p w14:paraId="036AEE07"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Distribuţia fondului de timp</w:t>
            </w:r>
            <w:r w:rsidRPr="0007194F">
              <w:rPr>
                <w:rFonts w:ascii="Times New Roman" w:hAnsi="Times New Roman"/>
                <w:sz w:val="24"/>
                <w:szCs w:val="24"/>
              </w:rPr>
              <w:t>:</w:t>
            </w:r>
          </w:p>
        </w:tc>
        <w:tc>
          <w:tcPr>
            <w:tcW w:w="898" w:type="dxa"/>
          </w:tcPr>
          <w:p w14:paraId="383A3F50" w14:textId="77777777" w:rsidR="00D7578A" w:rsidRPr="0007194F" w:rsidRDefault="00D7578A" w:rsidP="002C6BD1">
            <w:pPr>
              <w:spacing w:after="0"/>
              <w:jc w:val="center"/>
              <w:rPr>
                <w:rFonts w:ascii="Times New Roman" w:hAnsi="Times New Roman"/>
                <w:sz w:val="24"/>
                <w:szCs w:val="24"/>
              </w:rPr>
            </w:pPr>
            <w:r>
              <w:rPr>
                <w:rFonts w:ascii="Times New Roman" w:hAnsi="Times New Roman"/>
                <w:sz w:val="24"/>
                <w:szCs w:val="24"/>
              </w:rPr>
              <w:t>ore</w:t>
            </w:r>
          </w:p>
        </w:tc>
      </w:tr>
      <w:tr w:rsidR="00D7578A" w:rsidRPr="0007194F" w14:paraId="649EBD89" w14:textId="77777777">
        <w:tc>
          <w:tcPr>
            <w:tcW w:w="9470" w:type="dxa"/>
            <w:gridSpan w:val="7"/>
          </w:tcPr>
          <w:p w14:paraId="4640F23E"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Studiul după manual, suport de curs, bibliografie şi notiţe</w:t>
            </w:r>
          </w:p>
        </w:tc>
        <w:tc>
          <w:tcPr>
            <w:tcW w:w="898" w:type="dxa"/>
          </w:tcPr>
          <w:p w14:paraId="449A0AD7" w14:textId="77777777" w:rsidR="00D7578A" w:rsidRPr="0007194F" w:rsidRDefault="00AB2EBD" w:rsidP="00D16054">
            <w:pPr>
              <w:spacing w:after="0"/>
              <w:jc w:val="center"/>
              <w:rPr>
                <w:rFonts w:ascii="Times New Roman" w:hAnsi="Times New Roman"/>
                <w:sz w:val="24"/>
                <w:szCs w:val="24"/>
              </w:rPr>
            </w:pPr>
            <w:r>
              <w:rPr>
                <w:rFonts w:ascii="Times New Roman" w:hAnsi="Times New Roman"/>
                <w:sz w:val="24"/>
                <w:szCs w:val="24"/>
              </w:rPr>
              <w:t>14</w:t>
            </w:r>
          </w:p>
        </w:tc>
      </w:tr>
      <w:tr w:rsidR="00D7578A" w:rsidRPr="0007194F" w14:paraId="1879E949" w14:textId="77777777">
        <w:tc>
          <w:tcPr>
            <w:tcW w:w="9470" w:type="dxa"/>
            <w:gridSpan w:val="7"/>
          </w:tcPr>
          <w:p w14:paraId="38DA0C08"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Documentare suplimentară în bibliotecă, pe platformele electronice de specialitate şi pe teren</w:t>
            </w:r>
          </w:p>
        </w:tc>
        <w:tc>
          <w:tcPr>
            <w:tcW w:w="898" w:type="dxa"/>
          </w:tcPr>
          <w:p w14:paraId="200C71E4" w14:textId="77777777" w:rsidR="00D7578A" w:rsidRPr="0007194F" w:rsidRDefault="0091733B" w:rsidP="00D16054">
            <w:pPr>
              <w:spacing w:after="0"/>
              <w:jc w:val="center"/>
              <w:rPr>
                <w:rFonts w:ascii="Times New Roman" w:hAnsi="Times New Roman"/>
                <w:sz w:val="24"/>
                <w:szCs w:val="24"/>
              </w:rPr>
            </w:pPr>
            <w:r>
              <w:rPr>
                <w:rFonts w:ascii="Times New Roman" w:hAnsi="Times New Roman"/>
                <w:sz w:val="24"/>
                <w:szCs w:val="24"/>
              </w:rPr>
              <w:t>1</w:t>
            </w:r>
            <w:r w:rsidR="00AB2EBD">
              <w:rPr>
                <w:rFonts w:ascii="Times New Roman" w:hAnsi="Times New Roman"/>
                <w:sz w:val="24"/>
                <w:szCs w:val="24"/>
              </w:rPr>
              <w:t>0</w:t>
            </w:r>
          </w:p>
        </w:tc>
      </w:tr>
      <w:tr w:rsidR="00D7578A" w:rsidRPr="0007194F" w14:paraId="50A14EA6" w14:textId="77777777">
        <w:tc>
          <w:tcPr>
            <w:tcW w:w="9470" w:type="dxa"/>
            <w:gridSpan w:val="7"/>
          </w:tcPr>
          <w:p w14:paraId="17F74481"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Pregătire seminarii/laboratoare, teme, referate, portofolii şi eseuri</w:t>
            </w:r>
          </w:p>
        </w:tc>
        <w:tc>
          <w:tcPr>
            <w:tcW w:w="898" w:type="dxa"/>
          </w:tcPr>
          <w:p w14:paraId="040BB812" w14:textId="77777777" w:rsidR="00D7578A" w:rsidRPr="0007194F" w:rsidRDefault="00023772" w:rsidP="00D16054">
            <w:pPr>
              <w:spacing w:after="0"/>
              <w:jc w:val="center"/>
              <w:rPr>
                <w:rFonts w:ascii="Times New Roman" w:hAnsi="Times New Roman"/>
                <w:sz w:val="24"/>
                <w:szCs w:val="24"/>
              </w:rPr>
            </w:pPr>
            <w:r>
              <w:rPr>
                <w:rFonts w:ascii="Times New Roman" w:hAnsi="Times New Roman"/>
                <w:sz w:val="24"/>
                <w:szCs w:val="24"/>
              </w:rPr>
              <w:t>15</w:t>
            </w:r>
          </w:p>
        </w:tc>
      </w:tr>
      <w:tr w:rsidR="00D7578A" w:rsidRPr="0007194F" w14:paraId="0B401EB2" w14:textId="77777777">
        <w:tc>
          <w:tcPr>
            <w:tcW w:w="9470" w:type="dxa"/>
            <w:gridSpan w:val="7"/>
          </w:tcPr>
          <w:p w14:paraId="5753146A"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Tutoriat</w:t>
            </w:r>
          </w:p>
        </w:tc>
        <w:tc>
          <w:tcPr>
            <w:tcW w:w="898" w:type="dxa"/>
          </w:tcPr>
          <w:p w14:paraId="294305BE" w14:textId="77777777" w:rsidR="00D7578A" w:rsidRPr="0007194F" w:rsidRDefault="00023772" w:rsidP="00D16054">
            <w:pPr>
              <w:spacing w:after="0"/>
              <w:jc w:val="center"/>
              <w:rPr>
                <w:rFonts w:ascii="Times New Roman" w:hAnsi="Times New Roman"/>
                <w:sz w:val="24"/>
                <w:szCs w:val="24"/>
              </w:rPr>
            </w:pPr>
            <w:r>
              <w:rPr>
                <w:rFonts w:ascii="Times New Roman" w:hAnsi="Times New Roman"/>
                <w:sz w:val="24"/>
                <w:szCs w:val="24"/>
              </w:rPr>
              <w:t>2</w:t>
            </w:r>
          </w:p>
        </w:tc>
      </w:tr>
      <w:tr w:rsidR="00D7578A" w:rsidRPr="0007194F" w14:paraId="3207F8ED" w14:textId="77777777">
        <w:tc>
          <w:tcPr>
            <w:tcW w:w="9470" w:type="dxa"/>
            <w:gridSpan w:val="7"/>
          </w:tcPr>
          <w:p w14:paraId="35E64FE2"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 xml:space="preserve">Examinări </w:t>
            </w:r>
          </w:p>
        </w:tc>
        <w:tc>
          <w:tcPr>
            <w:tcW w:w="898" w:type="dxa"/>
          </w:tcPr>
          <w:p w14:paraId="5F9353F0" w14:textId="77777777" w:rsidR="00D7578A" w:rsidRPr="0007194F" w:rsidRDefault="0091733B" w:rsidP="00D16054">
            <w:pPr>
              <w:spacing w:after="0"/>
              <w:jc w:val="center"/>
              <w:rPr>
                <w:rFonts w:ascii="Times New Roman" w:hAnsi="Times New Roman"/>
                <w:sz w:val="24"/>
                <w:szCs w:val="24"/>
              </w:rPr>
            </w:pPr>
            <w:r>
              <w:rPr>
                <w:rFonts w:ascii="Times New Roman" w:hAnsi="Times New Roman"/>
                <w:sz w:val="24"/>
                <w:szCs w:val="24"/>
              </w:rPr>
              <w:t>3</w:t>
            </w:r>
          </w:p>
        </w:tc>
      </w:tr>
      <w:tr w:rsidR="00D7578A" w:rsidRPr="0007194F" w14:paraId="73734E3E" w14:textId="77777777">
        <w:tc>
          <w:tcPr>
            <w:tcW w:w="9470" w:type="dxa"/>
            <w:gridSpan w:val="7"/>
          </w:tcPr>
          <w:p w14:paraId="76E574A9" w14:textId="77777777" w:rsidR="00D7578A" w:rsidRPr="0007194F" w:rsidRDefault="00D7578A" w:rsidP="00A5014E">
            <w:pPr>
              <w:spacing w:after="0"/>
              <w:rPr>
                <w:rFonts w:ascii="Times New Roman" w:hAnsi="Times New Roman"/>
                <w:sz w:val="24"/>
                <w:szCs w:val="24"/>
              </w:rPr>
            </w:pPr>
            <w:r>
              <w:rPr>
                <w:rFonts w:ascii="Times New Roman" w:hAnsi="Times New Roman"/>
                <w:sz w:val="24"/>
                <w:szCs w:val="24"/>
              </w:rPr>
              <w:t>Alte activităţi</w:t>
            </w:r>
            <w:r w:rsidRPr="0007194F">
              <w:rPr>
                <w:rFonts w:ascii="Times New Roman" w:hAnsi="Times New Roman"/>
                <w:sz w:val="24"/>
                <w:szCs w:val="24"/>
              </w:rPr>
              <w:t>: ..................</w:t>
            </w:r>
          </w:p>
        </w:tc>
        <w:tc>
          <w:tcPr>
            <w:tcW w:w="898" w:type="dxa"/>
          </w:tcPr>
          <w:p w14:paraId="5BB96C0E" w14:textId="77777777" w:rsidR="00D7578A" w:rsidRPr="0007194F" w:rsidRDefault="0091733B" w:rsidP="00D16054">
            <w:pPr>
              <w:spacing w:after="0"/>
              <w:jc w:val="center"/>
              <w:rPr>
                <w:rFonts w:ascii="Times New Roman" w:hAnsi="Times New Roman"/>
                <w:sz w:val="24"/>
                <w:szCs w:val="24"/>
              </w:rPr>
            </w:pPr>
            <w:r>
              <w:rPr>
                <w:rFonts w:ascii="Times New Roman" w:hAnsi="Times New Roman"/>
                <w:sz w:val="24"/>
                <w:szCs w:val="24"/>
              </w:rPr>
              <w:t>-</w:t>
            </w:r>
          </w:p>
        </w:tc>
      </w:tr>
      <w:tr w:rsidR="00D7578A" w:rsidRPr="0007194F" w14:paraId="400842FC" w14:textId="77777777">
        <w:trPr>
          <w:gridAfter w:val="4"/>
          <w:wAfter w:w="5040" w:type="dxa"/>
        </w:trPr>
        <w:tc>
          <w:tcPr>
            <w:tcW w:w="4248" w:type="dxa"/>
            <w:gridSpan w:val="2"/>
            <w:shd w:val="clear" w:color="auto" w:fill="D9D9D9"/>
          </w:tcPr>
          <w:p w14:paraId="298D95B7"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37B54441" w14:textId="77777777" w:rsidR="00D7578A" w:rsidRPr="0007194F" w:rsidRDefault="00023772" w:rsidP="00D16054">
            <w:pPr>
              <w:spacing w:after="0"/>
              <w:jc w:val="center"/>
              <w:rPr>
                <w:rFonts w:ascii="Times New Roman" w:hAnsi="Times New Roman"/>
                <w:sz w:val="24"/>
                <w:szCs w:val="24"/>
              </w:rPr>
            </w:pPr>
            <w:r>
              <w:rPr>
                <w:rFonts w:ascii="Times New Roman" w:hAnsi="Times New Roman"/>
                <w:sz w:val="24"/>
                <w:szCs w:val="24"/>
              </w:rPr>
              <w:t>44</w:t>
            </w:r>
          </w:p>
        </w:tc>
      </w:tr>
      <w:tr w:rsidR="00D7578A" w:rsidRPr="0007194F" w14:paraId="3D35EDF4" w14:textId="77777777">
        <w:trPr>
          <w:gridAfter w:val="4"/>
          <w:wAfter w:w="5040" w:type="dxa"/>
        </w:trPr>
        <w:tc>
          <w:tcPr>
            <w:tcW w:w="4248" w:type="dxa"/>
            <w:gridSpan w:val="2"/>
            <w:shd w:val="clear" w:color="auto" w:fill="D9D9D9"/>
          </w:tcPr>
          <w:p w14:paraId="17FEA16E"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1E83B14F" w14:textId="77777777" w:rsidR="00D7578A" w:rsidRPr="0007194F" w:rsidRDefault="00023772" w:rsidP="00D16054">
            <w:pPr>
              <w:spacing w:after="0"/>
              <w:jc w:val="center"/>
              <w:rPr>
                <w:rFonts w:ascii="Times New Roman" w:hAnsi="Times New Roman"/>
                <w:sz w:val="24"/>
                <w:szCs w:val="24"/>
              </w:rPr>
            </w:pPr>
            <w:r>
              <w:rPr>
                <w:rFonts w:ascii="Times New Roman" w:hAnsi="Times New Roman"/>
                <w:sz w:val="24"/>
                <w:szCs w:val="24"/>
              </w:rPr>
              <w:t>100</w:t>
            </w:r>
          </w:p>
        </w:tc>
      </w:tr>
      <w:tr w:rsidR="00D7578A" w:rsidRPr="0007194F" w14:paraId="790BD51E" w14:textId="77777777">
        <w:trPr>
          <w:gridAfter w:val="4"/>
          <w:wAfter w:w="5040" w:type="dxa"/>
        </w:trPr>
        <w:tc>
          <w:tcPr>
            <w:tcW w:w="4248" w:type="dxa"/>
            <w:gridSpan w:val="2"/>
            <w:shd w:val="clear" w:color="auto" w:fill="D9D9D9"/>
          </w:tcPr>
          <w:p w14:paraId="58F683B4" w14:textId="77777777" w:rsidR="00D7578A" w:rsidRPr="0007194F" w:rsidRDefault="00D7578A" w:rsidP="00A5014E">
            <w:pPr>
              <w:spacing w:after="0"/>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042776F9" w14:textId="77777777" w:rsidR="00D7578A" w:rsidRPr="0007194F" w:rsidRDefault="005A03FA" w:rsidP="00D16054">
            <w:pPr>
              <w:spacing w:after="0"/>
              <w:jc w:val="center"/>
              <w:rPr>
                <w:rFonts w:ascii="Times New Roman" w:hAnsi="Times New Roman"/>
                <w:sz w:val="24"/>
                <w:szCs w:val="24"/>
              </w:rPr>
            </w:pPr>
            <w:r>
              <w:rPr>
                <w:rFonts w:ascii="Times New Roman" w:hAnsi="Times New Roman"/>
                <w:sz w:val="24"/>
                <w:szCs w:val="24"/>
              </w:rPr>
              <w:t>4</w:t>
            </w:r>
          </w:p>
        </w:tc>
      </w:tr>
    </w:tbl>
    <w:p w14:paraId="55FBD59C" w14:textId="77777777" w:rsidR="00D7578A" w:rsidRPr="00F34761" w:rsidRDefault="00D7578A" w:rsidP="002520E9">
      <w:pPr>
        <w:spacing w:after="120"/>
        <w:rPr>
          <w:rFonts w:ascii="Times New Roman" w:hAnsi="Times New Roman"/>
          <w:sz w:val="16"/>
          <w:szCs w:val="16"/>
        </w:rPr>
      </w:pPr>
    </w:p>
    <w:p w14:paraId="393EA94C" w14:textId="77777777" w:rsidR="00D7578A" w:rsidRPr="0007194F" w:rsidRDefault="00D7578A" w:rsidP="00A5014E">
      <w:pPr>
        <w:spacing w:after="0"/>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 xml:space="preserve">Precondiţii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D7578A" w:rsidRPr="0007194F" w14:paraId="0DB74279" w14:textId="77777777">
        <w:tc>
          <w:tcPr>
            <w:tcW w:w="2988" w:type="dxa"/>
          </w:tcPr>
          <w:p w14:paraId="33F1AA77" w14:textId="77777777" w:rsidR="00D7578A" w:rsidRPr="0007194F" w:rsidRDefault="00D7578A" w:rsidP="00450A21">
            <w:pPr>
              <w:spacing w:after="0"/>
              <w:rPr>
                <w:rFonts w:ascii="Times New Roman" w:hAnsi="Times New Roman"/>
                <w:sz w:val="24"/>
                <w:szCs w:val="24"/>
              </w:rPr>
            </w:pPr>
            <w:r w:rsidRPr="0007194F">
              <w:rPr>
                <w:rFonts w:ascii="Times New Roman" w:hAnsi="Times New Roman"/>
                <w:sz w:val="24"/>
                <w:szCs w:val="24"/>
              </w:rPr>
              <w:t xml:space="preserve">4.1 </w:t>
            </w:r>
            <w:r>
              <w:rPr>
                <w:rFonts w:ascii="Times New Roman" w:hAnsi="Times New Roman"/>
                <w:sz w:val="24"/>
                <w:szCs w:val="24"/>
              </w:rPr>
              <w:t>de curriculum</w:t>
            </w:r>
          </w:p>
        </w:tc>
        <w:tc>
          <w:tcPr>
            <w:tcW w:w="7380" w:type="dxa"/>
          </w:tcPr>
          <w:p w14:paraId="5925799C" w14:textId="77777777" w:rsidR="00D7578A" w:rsidRPr="0007194F" w:rsidRDefault="00286CCA" w:rsidP="00450A21">
            <w:pPr>
              <w:numPr>
                <w:ilvl w:val="0"/>
                <w:numId w:val="8"/>
              </w:numPr>
              <w:spacing w:after="0"/>
              <w:rPr>
                <w:rFonts w:ascii="Times New Roman" w:hAnsi="Times New Roman"/>
                <w:sz w:val="24"/>
                <w:szCs w:val="24"/>
              </w:rPr>
            </w:pPr>
            <w:r>
              <w:rPr>
                <w:rFonts w:ascii="Times New Roman" w:hAnsi="Times New Roman"/>
                <w:sz w:val="24"/>
                <w:szCs w:val="24"/>
              </w:rPr>
              <w:t>Nu este cazul</w:t>
            </w:r>
          </w:p>
        </w:tc>
      </w:tr>
      <w:tr w:rsidR="00D7578A" w:rsidRPr="0007194F" w14:paraId="4743C475" w14:textId="77777777">
        <w:tc>
          <w:tcPr>
            <w:tcW w:w="2988" w:type="dxa"/>
          </w:tcPr>
          <w:p w14:paraId="4A7DC58B" w14:textId="77777777" w:rsidR="00D7578A" w:rsidRPr="0007194F" w:rsidRDefault="00D7578A" w:rsidP="00450A21">
            <w:pPr>
              <w:spacing w:after="0"/>
              <w:rPr>
                <w:rFonts w:ascii="Times New Roman" w:hAnsi="Times New Roman"/>
                <w:sz w:val="24"/>
                <w:szCs w:val="24"/>
              </w:rPr>
            </w:pPr>
            <w:r w:rsidRPr="0007194F">
              <w:rPr>
                <w:rFonts w:ascii="Times New Roman" w:hAnsi="Times New Roman"/>
                <w:sz w:val="24"/>
                <w:szCs w:val="24"/>
              </w:rPr>
              <w:t xml:space="preserve">4.2 </w:t>
            </w:r>
            <w:r>
              <w:rPr>
                <w:rFonts w:ascii="Times New Roman" w:hAnsi="Times New Roman"/>
                <w:sz w:val="24"/>
                <w:szCs w:val="24"/>
              </w:rPr>
              <w:t>de competenţe</w:t>
            </w:r>
          </w:p>
        </w:tc>
        <w:tc>
          <w:tcPr>
            <w:tcW w:w="7380" w:type="dxa"/>
          </w:tcPr>
          <w:p w14:paraId="56103811" w14:textId="77777777" w:rsidR="00D7578A" w:rsidRPr="0007194F" w:rsidRDefault="00286CCA" w:rsidP="00450A21">
            <w:pPr>
              <w:numPr>
                <w:ilvl w:val="0"/>
                <w:numId w:val="8"/>
              </w:numPr>
              <w:spacing w:after="0"/>
              <w:rPr>
                <w:rFonts w:ascii="Times New Roman" w:hAnsi="Times New Roman"/>
                <w:sz w:val="24"/>
                <w:szCs w:val="24"/>
              </w:rPr>
            </w:pPr>
            <w:r>
              <w:rPr>
                <w:rFonts w:ascii="Times New Roman" w:hAnsi="Times New Roman"/>
                <w:sz w:val="24"/>
                <w:szCs w:val="24"/>
              </w:rPr>
              <w:t>Nu este cazul</w:t>
            </w:r>
          </w:p>
        </w:tc>
      </w:tr>
    </w:tbl>
    <w:p w14:paraId="0DD4A602" w14:textId="77777777" w:rsidR="00D7578A" w:rsidRPr="00F34761" w:rsidRDefault="00D7578A" w:rsidP="002520E9">
      <w:pPr>
        <w:spacing w:after="120"/>
        <w:rPr>
          <w:rFonts w:ascii="Times New Roman" w:hAnsi="Times New Roman"/>
          <w:sz w:val="16"/>
          <w:szCs w:val="16"/>
        </w:rPr>
      </w:pPr>
    </w:p>
    <w:p w14:paraId="31F1449D" w14:textId="77777777" w:rsidR="00D7578A" w:rsidRPr="0007194F" w:rsidRDefault="00D7578A" w:rsidP="00A5014E">
      <w:pPr>
        <w:spacing w:after="0"/>
        <w:rPr>
          <w:rFonts w:ascii="Times New Roman" w:hAnsi="Times New Roman"/>
          <w:sz w:val="24"/>
          <w:szCs w:val="24"/>
        </w:rPr>
      </w:pPr>
      <w:r w:rsidRPr="0007194F">
        <w:rPr>
          <w:rFonts w:ascii="Times New Roman" w:hAnsi="Times New Roman"/>
          <w:b/>
          <w:sz w:val="24"/>
          <w:szCs w:val="24"/>
        </w:rPr>
        <w:t xml:space="preserve">5. </w:t>
      </w:r>
      <w:r>
        <w:rPr>
          <w:rFonts w:ascii="Times New Roman" w:hAnsi="Times New Roman"/>
          <w:b/>
          <w:sz w:val="24"/>
          <w:szCs w:val="24"/>
        </w:rPr>
        <w:t>Condiţii</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380"/>
      </w:tblGrid>
      <w:tr w:rsidR="00D7578A" w:rsidRPr="0007194F" w14:paraId="6CE063EB" w14:textId="77777777">
        <w:tc>
          <w:tcPr>
            <w:tcW w:w="2988" w:type="dxa"/>
          </w:tcPr>
          <w:p w14:paraId="0FE2031F" w14:textId="77777777" w:rsidR="00D7578A" w:rsidRPr="0007194F" w:rsidRDefault="00D7578A" w:rsidP="00450A21">
            <w:pPr>
              <w:spacing w:after="0"/>
              <w:rPr>
                <w:rFonts w:ascii="Times New Roman" w:hAnsi="Times New Roman"/>
                <w:sz w:val="24"/>
                <w:szCs w:val="24"/>
              </w:rPr>
            </w:pPr>
            <w:r w:rsidRPr="0007194F">
              <w:rPr>
                <w:rFonts w:ascii="Times New Roman" w:hAnsi="Times New Roman"/>
                <w:sz w:val="24"/>
                <w:szCs w:val="24"/>
              </w:rPr>
              <w:t xml:space="preserve">5.1 </w:t>
            </w:r>
            <w:r>
              <w:rPr>
                <w:rFonts w:ascii="Times New Roman" w:hAnsi="Times New Roman"/>
                <w:sz w:val="24"/>
                <w:szCs w:val="24"/>
              </w:rPr>
              <w:t>De desfăşurare a cursului</w:t>
            </w:r>
          </w:p>
        </w:tc>
        <w:tc>
          <w:tcPr>
            <w:tcW w:w="7380" w:type="dxa"/>
          </w:tcPr>
          <w:p w14:paraId="6C9E65B2"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Studenţii se vor prezenta la curs cu telefoanele mobile închise</w:t>
            </w:r>
          </w:p>
          <w:p w14:paraId="13B048AA" w14:textId="77777777" w:rsidR="00D7578A" w:rsidRPr="0007194F" w:rsidRDefault="00D11504" w:rsidP="00D11504">
            <w:pPr>
              <w:numPr>
                <w:ilvl w:val="0"/>
                <w:numId w:val="8"/>
              </w:numPr>
              <w:spacing w:after="0"/>
              <w:rPr>
                <w:rFonts w:ascii="Times New Roman" w:hAnsi="Times New Roman"/>
                <w:sz w:val="24"/>
                <w:szCs w:val="24"/>
              </w:rPr>
            </w:pPr>
            <w:r>
              <w:rPr>
                <w:rFonts w:ascii="Times New Roman" w:hAnsi="Times New Roman"/>
                <w:sz w:val="24"/>
                <w:szCs w:val="24"/>
              </w:rPr>
              <w:t>Nu va fi acceptată întârzierea</w:t>
            </w:r>
          </w:p>
        </w:tc>
      </w:tr>
      <w:tr w:rsidR="00D7578A" w:rsidRPr="0007194F" w14:paraId="4C127170" w14:textId="77777777">
        <w:tc>
          <w:tcPr>
            <w:tcW w:w="2988" w:type="dxa"/>
          </w:tcPr>
          <w:p w14:paraId="7766171E" w14:textId="77777777" w:rsidR="00D7578A" w:rsidRPr="0007194F" w:rsidRDefault="00D7578A" w:rsidP="00450A21">
            <w:pPr>
              <w:spacing w:after="0"/>
              <w:rPr>
                <w:rFonts w:ascii="Times New Roman" w:hAnsi="Times New Roman"/>
                <w:sz w:val="24"/>
                <w:szCs w:val="24"/>
              </w:rPr>
            </w:pPr>
            <w:r w:rsidRPr="0007194F">
              <w:rPr>
                <w:rFonts w:ascii="Times New Roman" w:hAnsi="Times New Roman"/>
                <w:sz w:val="24"/>
                <w:szCs w:val="24"/>
              </w:rPr>
              <w:t xml:space="preserve">5.2 </w:t>
            </w:r>
            <w:r>
              <w:rPr>
                <w:rFonts w:ascii="Times New Roman" w:hAnsi="Times New Roman"/>
                <w:sz w:val="24"/>
                <w:szCs w:val="24"/>
              </w:rPr>
              <w:t xml:space="preserve"> De desfăşurare a seminarului/laboratorului</w:t>
            </w:r>
          </w:p>
        </w:tc>
        <w:tc>
          <w:tcPr>
            <w:tcW w:w="7380" w:type="dxa"/>
          </w:tcPr>
          <w:p w14:paraId="2291D7B5"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Studenţii se v</w:t>
            </w:r>
            <w:r w:rsidR="00103FA8">
              <w:rPr>
                <w:rFonts w:ascii="Times New Roman" w:hAnsi="Times New Roman"/>
                <w:sz w:val="24"/>
                <w:szCs w:val="24"/>
              </w:rPr>
              <w:t>or prezenta la seminar</w:t>
            </w:r>
            <w:r>
              <w:rPr>
                <w:rFonts w:ascii="Times New Roman" w:hAnsi="Times New Roman"/>
                <w:sz w:val="24"/>
                <w:szCs w:val="24"/>
              </w:rPr>
              <w:t xml:space="preserve"> cu telefoanele mobile închise</w:t>
            </w:r>
          </w:p>
          <w:p w14:paraId="500CED54"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Studenţii se vor</w:t>
            </w:r>
            <w:r w:rsidR="00D90729">
              <w:rPr>
                <w:rFonts w:ascii="Times New Roman" w:hAnsi="Times New Roman"/>
                <w:sz w:val="24"/>
                <w:szCs w:val="24"/>
              </w:rPr>
              <w:t xml:space="preserve"> prezenta în laborator cu halat şi</w:t>
            </w:r>
            <w:r>
              <w:rPr>
                <w:rFonts w:ascii="Times New Roman" w:hAnsi="Times New Roman"/>
                <w:sz w:val="24"/>
                <w:szCs w:val="24"/>
              </w:rPr>
              <w:t xml:space="preserve"> m</w:t>
            </w:r>
            <w:r w:rsidR="00D90729">
              <w:rPr>
                <w:rFonts w:ascii="Times New Roman" w:hAnsi="Times New Roman"/>
                <w:sz w:val="24"/>
                <w:szCs w:val="24"/>
              </w:rPr>
              <w:t>anusi</w:t>
            </w:r>
            <w:r>
              <w:rPr>
                <w:rFonts w:ascii="Times New Roman" w:hAnsi="Times New Roman"/>
                <w:sz w:val="24"/>
                <w:szCs w:val="24"/>
              </w:rPr>
              <w:t>.</w:t>
            </w:r>
          </w:p>
          <w:p w14:paraId="1AF9A0A9"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Studenţii nu pot lăsa nesupravegheată o instalţie în funcţiune</w:t>
            </w:r>
          </w:p>
          <w:p w14:paraId="75953182" w14:textId="77777777" w:rsidR="00D11504" w:rsidRDefault="00D11504" w:rsidP="00D1150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Predarea referatului de laborator se va face cel târziu în săptămâna următoare desfăşurării efective a lucrării</w:t>
            </w:r>
          </w:p>
          <w:p w14:paraId="77993851" w14:textId="77777777" w:rsidR="00D7578A" w:rsidRPr="007159D4" w:rsidRDefault="00D11504" w:rsidP="007159D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Pentru predarea cu întârziere se penalizează cu 0,5 puncte/zi </w:t>
            </w:r>
          </w:p>
        </w:tc>
      </w:tr>
    </w:tbl>
    <w:p w14:paraId="7A96B2D2" w14:textId="77777777" w:rsidR="00FA3233" w:rsidRPr="00F34761" w:rsidRDefault="00FA3233" w:rsidP="00A5014E">
      <w:pPr>
        <w:spacing w:after="0" w:line="240" w:lineRule="auto"/>
        <w:rPr>
          <w:rFonts w:ascii="Times New Roman" w:hAnsi="Times New Roman"/>
          <w:sz w:val="16"/>
          <w:szCs w:val="16"/>
        </w:rPr>
      </w:pPr>
    </w:p>
    <w:p w14:paraId="02571A07" w14:textId="77777777" w:rsidR="00FA3233" w:rsidRPr="0007194F" w:rsidRDefault="00D7578A" w:rsidP="00A5014E">
      <w:pPr>
        <w:spacing w:after="0" w:line="240" w:lineRule="auto"/>
        <w:rPr>
          <w:rFonts w:ascii="Times New Roman" w:hAnsi="Times New Roman"/>
          <w:b/>
          <w:sz w:val="24"/>
          <w:szCs w:val="24"/>
        </w:rPr>
      </w:pPr>
      <w:r w:rsidRPr="0007194F">
        <w:rPr>
          <w:rFonts w:ascii="Times New Roman" w:hAnsi="Times New Roman"/>
          <w:b/>
          <w:sz w:val="24"/>
          <w:szCs w:val="24"/>
        </w:rPr>
        <w:lastRenderedPageBreak/>
        <w:t xml:space="preserve">6. </w:t>
      </w:r>
      <w:r>
        <w:rPr>
          <w:rFonts w:ascii="Times New Roman" w:hAnsi="Times New Roman"/>
          <w:b/>
          <w:sz w:val="24"/>
          <w:szCs w:val="24"/>
        </w:rPr>
        <w:t>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9457"/>
      </w:tblGrid>
      <w:tr w:rsidR="00D7578A" w:rsidRPr="0007194F" w14:paraId="794AC6FA" w14:textId="77777777">
        <w:trPr>
          <w:cantSplit/>
          <w:trHeight w:val="2872"/>
        </w:trPr>
        <w:tc>
          <w:tcPr>
            <w:tcW w:w="1008" w:type="dxa"/>
            <w:shd w:val="clear" w:color="auto" w:fill="D9D9D9"/>
            <w:textDirection w:val="btLr"/>
            <w:vAlign w:val="center"/>
          </w:tcPr>
          <w:p w14:paraId="628E3C35" w14:textId="77777777" w:rsidR="00D7578A" w:rsidRPr="0007194F" w:rsidRDefault="00D7578A" w:rsidP="00450A21">
            <w:pPr>
              <w:ind w:left="113" w:right="113"/>
              <w:jc w:val="center"/>
              <w:rPr>
                <w:rFonts w:ascii="Times New Roman" w:hAnsi="Times New Roman"/>
                <w:b/>
                <w:sz w:val="24"/>
                <w:szCs w:val="24"/>
              </w:rPr>
            </w:pPr>
            <w:r>
              <w:rPr>
                <w:rFonts w:ascii="Times New Roman" w:hAnsi="Times New Roman"/>
                <w:b/>
                <w:sz w:val="24"/>
                <w:szCs w:val="24"/>
              </w:rPr>
              <w:t>Competenţe profesionale</w:t>
            </w:r>
          </w:p>
        </w:tc>
        <w:tc>
          <w:tcPr>
            <w:tcW w:w="9674" w:type="dxa"/>
            <w:shd w:val="clear" w:color="auto" w:fill="D9D9D9"/>
          </w:tcPr>
          <w:p w14:paraId="05A8A9E8" w14:textId="77777777" w:rsidR="002C6BD1" w:rsidRPr="002C6BD1" w:rsidRDefault="00D80A3F" w:rsidP="002C6BD1">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Identificarea şi utilizarea adecvată a limbajului, conceptelor, abordărilor, teoriilor, modelelor şi metodelor elementare pentru: monitorizarea procesului, automatizarea clasică şi cea bazată pe sisteme de calcul a proceselor (bio)chimice</w:t>
            </w:r>
          </w:p>
          <w:p w14:paraId="328ADBEF" w14:textId="77777777" w:rsidR="002C6BD1" w:rsidRPr="002C6BD1" w:rsidRDefault="00D80A3F" w:rsidP="002C6BD1">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Explicarea şi interpretarea modului de funcţionare a sistemelor de monitorizare şi automatizare procese (bio)chimice, cu şi fără sistem de calcul</w:t>
            </w:r>
          </w:p>
          <w:p w14:paraId="14243193"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Rezolvarea problemelor de exploatare şi operare a ansamblului integrat: sistem de monitorizare, sistem de automatizare, sistem de calcul şi proces (bio)chimic</w:t>
            </w:r>
          </w:p>
          <w:p w14:paraId="4B8E8E65"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Evaluarea şi analiza performanţelor sistemelor de automatizare (traductoare, elemente de execuţie, regulatoare, sisteme de protecţie) şi monitorizare (software şi hardware) în ansamblul integrat proces-sistem de monitorizare/automatizare, în scopul identificării de soluţii pentru îmbunătăţirea performanţelor acestora</w:t>
            </w:r>
          </w:p>
          <w:p w14:paraId="36F9A929" w14:textId="77777777" w:rsid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Implementarea de soluţii hardware/software pentru probleme tipice şi elementare de îmbunătăţire a sistemelor de monitorizare şi auto</w:t>
            </w:r>
            <w:r w:rsidR="007C6BF9">
              <w:rPr>
                <w:rFonts w:ascii="Times New Roman" w:hAnsi="Times New Roman"/>
                <w:sz w:val="24"/>
                <w:szCs w:val="24"/>
              </w:rPr>
              <w:t>matizare procese (</w:t>
            </w:r>
            <w:r w:rsidRPr="00D80A3F">
              <w:rPr>
                <w:rFonts w:ascii="Times New Roman" w:hAnsi="Times New Roman"/>
                <w:sz w:val="24"/>
                <w:szCs w:val="24"/>
              </w:rPr>
              <w:t>introducerea de sisteme de măsură, reglare, monitorizare,</w:t>
            </w:r>
            <w:r w:rsidR="00D90729">
              <w:rPr>
                <w:rFonts w:ascii="Times New Roman" w:hAnsi="Times New Roman"/>
                <w:sz w:val="24"/>
                <w:szCs w:val="24"/>
              </w:rPr>
              <w:t xml:space="preserve"> prelucrare de date</w:t>
            </w:r>
            <w:r w:rsidR="007C6BF9">
              <w:rPr>
                <w:rFonts w:ascii="Times New Roman" w:hAnsi="Times New Roman"/>
                <w:sz w:val="24"/>
                <w:szCs w:val="24"/>
              </w:rPr>
              <w:t>)</w:t>
            </w:r>
          </w:p>
          <w:p w14:paraId="22DB5606"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Utilizarea limbajului, conceptelor de modelare matematică şi a tehnicilor de programare utilizând limbaje de programare de uz general şi specific ingineriei chimice si de proces</w:t>
            </w:r>
          </w:p>
          <w:p w14:paraId="537FECA2"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Explicarea funcţionării aparatelor, utilajelor şi proceselor de bază din industriile de proces pe baza mediilor software care descriu comportarea acestora prin modele matematice simple (staţionare) şi prin prelucrări statistice de date de proces</w:t>
            </w:r>
          </w:p>
          <w:p w14:paraId="6DA5F57D"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Dezvoltarea de modele matematice simple (dinamice) pentru aparatele, utilajele şi procesele din industriile de proces şi implementarea acestora în simulatoare utilizate la predicţia evoluţiei principalelor mărimi de proces în scopul asigurării exploatării la parametrii de regim nominal şi pentru instruirea operatorilor</w:t>
            </w:r>
          </w:p>
          <w:p w14:paraId="12C7B92B"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Dezvoltarea de modele matematice simple staţionare sau dinamice pentru aparatele, utilajele şi procesele din industriile de proces şi implementarea acestora în simulatoare utilizate la evaluarea performanţelor proceselor pentru identificarea unor soluţii de operare prezentând avantaje economice, eficienţă energetică mărită, siguranţă sporită în exploatare şi impact redus asupra mediului</w:t>
            </w:r>
          </w:p>
          <w:p w14:paraId="13176ABC" w14:textId="77777777" w:rsid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Adaptarea si utilizarea modelelor matematice pentru proiectarea tehnologică şi implementarea acestora în sisteme de conducere automată cu scopul obţinerii unor soluţii optimale prezentând avantaje economice, eficienţă energetică mărită, siguranţă sporită în exploatare şi impact redus asupra mediului</w:t>
            </w:r>
          </w:p>
          <w:p w14:paraId="0466660C" w14:textId="77777777" w:rsid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Utilizarea limbajului şi cunoştinţelor elementare de inginerie mecanică, electrică, ingineria sistemelor, dezvoltare durabilă, management şi marketing asociate celor de comunicare precum şi utilizarea mijloacelor informatice de prezentare/informare</w:t>
            </w:r>
          </w:p>
          <w:p w14:paraId="6765933A"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Explicarea şi interpretarea bazată pe analiza sistemică a problemelor complexe prezente într-un proces (bio)chimic pentru înţelegerea interdependenţelor dintre sistemele chimice, mecanice, electrice şi de management-marketing, care concură la manifestarea sa ca întreg</w:t>
            </w:r>
          </w:p>
          <w:p w14:paraId="3ECE131A"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Gestionarea interdisciplinară, sistemică şi din perspectiva dezvoltării durabile a problematicii de conducere a unor procese (bio)chimice consacrate pentru rezolvarea problemelor de dificultate medie, în contexte bine definite; sesizarea carenţelor tehnice şi manageriale provenind din lipsa de coordonare şi evidenţierea posibilităţilor de corecţie</w:t>
            </w:r>
          </w:p>
          <w:p w14:paraId="02BFB007" w14:textId="77777777" w:rsidR="00D80A3F" w:rsidRPr="00D80A3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Evaluarea şi analiza critic-constructivă a metodelor şi practicilor elementare cu referire la sistemele conducere şi de management şi marketing, în principal cu privire la metode, principii, clasificare, comparare produse, compararea pieţelor, identificarea disfuncţionalităţilor şi a neîncadrărilor în restricţiile legislative, inclusiv din perspectiva dezvoltării durabile</w:t>
            </w:r>
          </w:p>
          <w:p w14:paraId="0ED0BF62" w14:textId="77777777" w:rsidR="00D80A3F" w:rsidRPr="0007194F" w:rsidRDefault="00D80A3F" w:rsidP="00D80A3F">
            <w:pPr>
              <w:numPr>
                <w:ilvl w:val="0"/>
                <w:numId w:val="8"/>
              </w:numPr>
              <w:spacing w:after="0" w:line="240" w:lineRule="auto"/>
              <w:jc w:val="both"/>
              <w:rPr>
                <w:rFonts w:ascii="Times New Roman" w:hAnsi="Times New Roman"/>
                <w:sz w:val="24"/>
                <w:szCs w:val="24"/>
              </w:rPr>
            </w:pPr>
            <w:r w:rsidRPr="00D80A3F">
              <w:rPr>
                <w:rFonts w:ascii="Times New Roman" w:hAnsi="Times New Roman"/>
                <w:sz w:val="24"/>
                <w:szCs w:val="24"/>
              </w:rPr>
              <w:t>Formularea, dezvoltarea şi implementarea sistemică, de soluţii pentru probleme tipice şi elementare de organizare, promovare de produse, promovare de imagine, reorganizare, adaptare, cooperare şi asociere reciproc avantajoasă pentru procese de producţie tipice, utilizând instrumente informatice de prezentare/informare</w:t>
            </w:r>
          </w:p>
        </w:tc>
      </w:tr>
      <w:tr w:rsidR="00D7578A" w:rsidRPr="0007194F" w14:paraId="219DBEE2" w14:textId="77777777">
        <w:trPr>
          <w:cantSplit/>
          <w:trHeight w:val="1775"/>
        </w:trPr>
        <w:tc>
          <w:tcPr>
            <w:tcW w:w="1008" w:type="dxa"/>
            <w:shd w:val="clear" w:color="auto" w:fill="D9D9D9"/>
            <w:textDirection w:val="btLr"/>
          </w:tcPr>
          <w:p w14:paraId="44C05463" w14:textId="77777777" w:rsidR="00D7578A" w:rsidRPr="0007194F" w:rsidRDefault="00D7578A" w:rsidP="00450A21">
            <w:pPr>
              <w:ind w:left="113" w:right="113"/>
              <w:rPr>
                <w:rFonts w:ascii="Times New Roman" w:hAnsi="Times New Roman"/>
                <w:b/>
                <w:sz w:val="24"/>
                <w:szCs w:val="24"/>
              </w:rPr>
            </w:pPr>
            <w:r>
              <w:rPr>
                <w:rFonts w:ascii="Times New Roman" w:hAnsi="Times New Roman"/>
                <w:b/>
                <w:sz w:val="24"/>
                <w:szCs w:val="24"/>
              </w:rPr>
              <w:lastRenderedPageBreak/>
              <w:t>Competenţe transversale</w:t>
            </w:r>
          </w:p>
        </w:tc>
        <w:tc>
          <w:tcPr>
            <w:tcW w:w="9674" w:type="dxa"/>
            <w:shd w:val="clear" w:color="auto" w:fill="D9D9D9"/>
          </w:tcPr>
          <w:p w14:paraId="217245A4" w14:textId="77777777" w:rsidR="00B9145E" w:rsidRPr="00A53D61" w:rsidRDefault="00B9145E" w:rsidP="00934DD9">
            <w:pPr>
              <w:numPr>
                <w:ilvl w:val="0"/>
                <w:numId w:val="8"/>
              </w:numPr>
              <w:spacing w:after="0" w:line="240" w:lineRule="auto"/>
              <w:jc w:val="both"/>
              <w:rPr>
                <w:rFonts w:ascii="Times New Roman" w:hAnsi="Times New Roman"/>
                <w:sz w:val="24"/>
                <w:szCs w:val="24"/>
              </w:rPr>
            </w:pPr>
            <w:r w:rsidRPr="00A53D61">
              <w:rPr>
                <w:rFonts w:ascii="Times New Roman" w:hAnsi="Times New Roman"/>
                <w:sz w:val="24"/>
                <w:szCs w:val="24"/>
              </w:rPr>
              <w:t>Executarea sarcinilor profesionale conform cerinţelor precizate şi în termenele impuse, cu respectarea normelor de etică profesională şi de conduită morală, urmând un plan de lucru prestabilit şi cu îndrumare calificată</w:t>
            </w:r>
          </w:p>
          <w:p w14:paraId="37E658BB" w14:textId="77777777" w:rsidR="00B9145E" w:rsidRPr="00A53D61" w:rsidRDefault="00B9145E" w:rsidP="00934DD9">
            <w:pPr>
              <w:numPr>
                <w:ilvl w:val="0"/>
                <w:numId w:val="8"/>
              </w:numPr>
              <w:spacing w:after="0" w:line="240" w:lineRule="auto"/>
              <w:jc w:val="both"/>
              <w:rPr>
                <w:rFonts w:ascii="Times New Roman" w:hAnsi="Times New Roman"/>
                <w:sz w:val="24"/>
                <w:szCs w:val="24"/>
              </w:rPr>
            </w:pPr>
            <w:r w:rsidRPr="00A53D61">
              <w:rPr>
                <w:rFonts w:ascii="Times New Roman" w:hAnsi="Times New Roman"/>
                <w:sz w:val="24"/>
                <w:szCs w:val="24"/>
              </w:rPr>
              <w:t>Rezolvarea sarcinilor profesionale în concordanţă cu obiectivele generale stabilite prin integrarea în cadrul unui grup de lucru şi distribuirea de sarcini pentru nivelurile subordonate</w:t>
            </w:r>
          </w:p>
          <w:p w14:paraId="1AE6C199" w14:textId="77777777" w:rsidR="00D7578A" w:rsidRPr="0007194F" w:rsidRDefault="00B9145E" w:rsidP="00934DD9">
            <w:pPr>
              <w:numPr>
                <w:ilvl w:val="0"/>
                <w:numId w:val="8"/>
              </w:numPr>
              <w:spacing w:after="0" w:line="240" w:lineRule="auto"/>
              <w:jc w:val="both"/>
              <w:rPr>
                <w:rFonts w:ascii="Times New Roman" w:hAnsi="Times New Roman"/>
                <w:sz w:val="24"/>
                <w:szCs w:val="24"/>
              </w:rPr>
            </w:pPr>
            <w:r w:rsidRPr="00A53D61">
              <w:rPr>
                <w:rFonts w:ascii="Times New Roman" w:hAnsi="Times New Roman"/>
                <w:sz w:val="24"/>
                <w:szCs w:val="24"/>
              </w:rPr>
              <w:t>Informarea şi documentarea permanentă în domeniul său de activitate în limba română şi într-o limbă de circulaţie internaţională, cu utilizarea metodelor moderne de informare şi comunicare</w:t>
            </w:r>
            <w:r w:rsidR="00BD5DBA">
              <w:rPr>
                <w:rFonts w:ascii="Times New Roman" w:hAnsi="Times New Roman"/>
                <w:sz w:val="24"/>
                <w:szCs w:val="24"/>
              </w:rPr>
              <w:t xml:space="preserve"> (de ex. prezentare PowerPoint, utilizare resurse informaționale în format electronic etc.)</w:t>
            </w:r>
          </w:p>
        </w:tc>
      </w:tr>
    </w:tbl>
    <w:p w14:paraId="3BB0B5B3" w14:textId="77777777" w:rsidR="00C167AB" w:rsidRPr="00F2609E" w:rsidRDefault="00C167AB" w:rsidP="003E7F77">
      <w:pPr>
        <w:rPr>
          <w:rFonts w:ascii="Times New Roman" w:hAnsi="Times New Roman"/>
          <w:sz w:val="16"/>
          <w:szCs w:val="16"/>
        </w:rPr>
      </w:pPr>
    </w:p>
    <w:p w14:paraId="05376674" w14:textId="77777777" w:rsidR="00D7578A" w:rsidRPr="0007194F" w:rsidRDefault="00D7578A" w:rsidP="00A5014E">
      <w:pPr>
        <w:spacing w:after="0" w:line="240" w:lineRule="auto"/>
        <w:rPr>
          <w:rFonts w:ascii="Times New Roman" w:hAnsi="Times New Roman"/>
          <w:sz w:val="24"/>
          <w:szCs w:val="24"/>
        </w:rPr>
      </w:pPr>
      <w:r w:rsidRPr="0007194F">
        <w:rPr>
          <w:rFonts w:ascii="Times New Roman" w:hAnsi="Times New Roman"/>
          <w:b/>
          <w:sz w:val="24"/>
          <w:szCs w:val="24"/>
        </w:rPr>
        <w:t xml:space="preserve">7. </w:t>
      </w:r>
      <w:r>
        <w:rPr>
          <w:rFonts w:ascii="Times New Roman" w:hAnsi="Times New Roman"/>
          <w:b/>
          <w:sz w:val="24"/>
          <w:szCs w:val="24"/>
        </w:rPr>
        <w:t>Obiectivele disciplinei</w:t>
      </w:r>
      <w:r w:rsidRPr="0007194F">
        <w:rPr>
          <w:rFonts w:ascii="Times New Roman" w:hAnsi="Times New Roman"/>
          <w:sz w:val="24"/>
          <w:szCs w:val="24"/>
        </w:rPr>
        <w:t xml:space="preserve"> (</w:t>
      </w:r>
      <w:r>
        <w:rPr>
          <w:rFonts w:ascii="Times New Roman" w:hAnsi="Times New Roman"/>
          <w:sz w:val="24"/>
          <w:szCs w:val="24"/>
        </w:rPr>
        <w:t>reieşind din grila competenţelor acumulate</w:t>
      </w:r>
      <w:r w:rsidRPr="0007194F">
        <w:rPr>
          <w:rFonts w:ascii="Times New Roman" w:hAnsi="Times New Roman"/>
          <w:sz w:val="24"/>
          <w:szCs w:val="24"/>
        </w:rPr>
        <w:t>)</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7520"/>
      </w:tblGrid>
      <w:tr w:rsidR="00D7578A" w:rsidRPr="0007194F" w14:paraId="6D8ECCDC" w14:textId="77777777">
        <w:tc>
          <w:tcPr>
            <w:tcW w:w="2988" w:type="dxa"/>
            <w:shd w:val="clear" w:color="auto" w:fill="D9D9D9"/>
          </w:tcPr>
          <w:p w14:paraId="39621C20"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7.1 </w:t>
            </w:r>
            <w:r>
              <w:rPr>
                <w:rFonts w:ascii="Times New Roman" w:hAnsi="Times New Roman"/>
                <w:sz w:val="24"/>
                <w:szCs w:val="24"/>
              </w:rPr>
              <w:t>Obiectivul general al disciplinei</w:t>
            </w:r>
          </w:p>
        </w:tc>
        <w:tc>
          <w:tcPr>
            <w:tcW w:w="7694" w:type="dxa"/>
            <w:shd w:val="clear" w:color="auto" w:fill="D9D9D9"/>
          </w:tcPr>
          <w:p w14:paraId="03DDC302" w14:textId="77777777" w:rsidR="00D7578A" w:rsidRPr="0007194F" w:rsidRDefault="006A1371" w:rsidP="00E71C0B">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Să</w:t>
            </w:r>
            <w:r w:rsidRPr="006311FD">
              <w:rPr>
                <w:rFonts w:ascii="Times New Roman" w:hAnsi="Times New Roman"/>
                <w:sz w:val="24"/>
                <w:szCs w:val="24"/>
              </w:rPr>
              <w:t xml:space="preserve"> familiarizeze studenţii cu noţiunile</w:t>
            </w:r>
            <w:r>
              <w:rPr>
                <w:rStyle w:val="xc"/>
                <w:rFonts w:ascii="Times New Roman" w:hAnsi="Times New Roman"/>
                <w:sz w:val="24"/>
                <w:szCs w:val="24"/>
              </w:rPr>
              <w:t>de bază, concep</w:t>
            </w:r>
            <w:r w:rsidRPr="005D5074">
              <w:rPr>
                <w:rStyle w:val="xc"/>
                <w:rFonts w:ascii="Times New Roman" w:hAnsi="Times New Roman"/>
                <w:sz w:val="24"/>
                <w:szCs w:val="24"/>
              </w:rPr>
              <w:t>tel</w:t>
            </w:r>
            <w:r>
              <w:rPr>
                <w:rStyle w:val="xc"/>
                <w:rFonts w:ascii="Times New Roman" w:hAnsi="Times New Roman"/>
                <w:sz w:val="24"/>
                <w:szCs w:val="24"/>
              </w:rPr>
              <w:t>e</w:t>
            </w:r>
            <w:r w:rsidRPr="005D5074">
              <w:rPr>
                <w:rStyle w:val="xc"/>
                <w:rFonts w:ascii="Times New Roman" w:hAnsi="Times New Roman"/>
                <w:sz w:val="24"/>
                <w:szCs w:val="24"/>
              </w:rPr>
              <w:t>, teoriil</w:t>
            </w:r>
            <w:r>
              <w:rPr>
                <w:rStyle w:val="xc"/>
                <w:rFonts w:ascii="Times New Roman" w:hAnsi="Times New Roman"/>
                <w:sz w:val="24"/>
                <w:szCs w:val="24"/>
              </w:rPr>
              <w:t xml:space="preserve">e şi modelelede bază din domeniul </w:t>
            </w:r>
            <w:r w:rsidRPr="005D5074">
              <w:rPr>
                <w:rStyle w:val="xc"/>
                <w:rFonts w:ascii="Times New Roman" w:hAnsi="Times New Roman"/>
                <w:sz w:val="24"/>
                <w:szCs w:val="24"/>
              </w:rPr>
              <w:t>ingineriei</w:t>
            </w:r>
            <w:r>
              <w:rPr>
                <w:rStyle w:val="xc"/>
                <w:rFonts w:ascii="Times New Roman" w:hAnsi="Times New Roman"/>
                <w:sz w:val="24"/>
                <w:szCs w:val="24"/>
              </w:rPr>
              <w:t xml:space="preserve"> reacţiilor chimice (reactoare eterogene gaz-solid catalitice şi necatalitice, reactoare gaz-lichid, reactoare trifazice etc.)</w:t>
            </w:r>
            <w:r w:rsidR="002A75DC">
              <w:rPr>
                <w:rFonts w:ascii="Times New Roman" w:hAnsi="Times New Roman"/>
                <w:sz w:val="24"/>
                <w:szCs w:val="24"/>
              </w:rPr>
              <w:t xml:space="preserve"> cu aplicații în diverse procese de sinteză organice</w:t>
            </w:r>
            <w:r w:rsidR="001950F2">
              <w:rPr>
                <w:rFonts w:ascii="Times New Roman" w:hAnsi="Times New Roman"/>
                <w:sz w:val="24"/>
                <w:szCs w:val="24"/>
              </w:rPr>
              <w:t>, anorganice și biochimice</w:t>
            </w:r>
          </w:p>
        </w:tc>
      </w:tr>
      <w:tr w:rsidR="00D7578A" w:rsidRPr="0007194F" w14:paraId="627C8E01" w14:textId="77777777">
        <w:tc>
          <w:tcPr>
            <w:tcW w:w="2988" w:type="dxa"/>
            <w:shd w:val="clear" w:color="auto" w:fill="D9D9D9"/>
          </w:tcPr>
          <w:p w14:paraId="1A560969"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7.2</w:t>
            </w:r>
            <w:r>
              <w:rPr>
                <w:rFonts w:ascii="Times New Roman" w:hAnsi="Times New Roman"/>
                <w:sz w:val="24"/>
                <w:szCs w:val="24"/>
              </w:rPr>
              <w:t xml:space="preserve"> Obiectivele specifice</w:t>
            </w:r>
          </w:p>
          <w:p w14:paraId="71B3D3CA" w14:textId="77777777" w:rsidR="00D7578A" w:rsidRPr="0007194F" w:rsidRDefault="00D7578A" w:rsidP="00450A21">
            <w:pPr>
              <w:spacing w:after="0" w:line="240" w:lineRule="auto"/>
              <w:rPr>
                <w:rFonts w:ascii="Times New Roman" w:hAnsi="Times New Roman"/>
                <w:sz w:val="24"/>
                <w:szCs w:val="24"/>
              </w:rPr>
            </w:pPr>
          </w:p>
          <w:p w14:paraId="1AD0D3A3" w14:textId="77777777" w:rsidR="00D7578A" w:rsidRPr="0007194F" w:rsidRDefault="00D7578A" w:rsidP="00450A21">
            <w:pPr>
              <w:spacing w:after="0" w:line="240" w:lineRule="auto"/>
              <w:rPr>
                <w:rFonts w:ascii="Times New Roman" w:hAnsi="Times New Roman"/>
                <w:sz w:val="24"/>
                <w:szCs w:val="24"/>
              </w:rPr>
            </w:pPr>
          </w:p>
          <w:p w14:paraId="5853D361" w14:textId="77777777" w:rsidR="00D7578A" w:rsidRPr="0007194F" w:rsidRDefault="00D7578A" w:rsidP="00450A21">
            <w:pPr>
              <w:spacing w:after="0" w:line="240" w:lineRule="auto"/>
              <w:rPr>
                <w:rFonts w:ascii="Times New Roman" w:hAnsi="Times New Roman"/>
                <w:sz w:val="24"/>
                <w:szCs w:val="24"/>
              </w:rPr>
            </w:pPr>
          </w:p>
          <w:p w14:paraId="22E10ECD" w14:textId="77777777" w:rsidR="00D7578A" w:rsidRPr="0007194F" w:rsidRDefault="00D7578A" w:rsidP="00450A21">
            <w:pPr>
              <w:spacing w:after="0" w:line="240" w:lineRule="auto"/>
              <w:rPr>
                <w:rFonts w:ascii="Times New Roman" w:hAnsi="Times New Roman"/>
                <w:sz w:val="24"/>
                <w:szCs w:val="24"/>
              </w:rPr>
            </w:pPr>
          </w:p>
          <w:p w14:paraId="2F018ACB" w14:textId="77777777" w:rsidR="00D7578A" w:rsidRPr="0007194F" w:rsidRDefault="00D7578A" w:rsidP="00450A21">
            <w:pPr>
              <w:spacing w:after="0" w:line="240" w:lineRule="auto"/>
              <w:rPr>
                <w:rFonts w:ascii="Times New Roman" w:hAnsi="Times New Roman"/>
                <w:sz w:val="24"/>
                <w:szCs w:val="24"/>
              </w:rPr>
            </w:pPr>
          </w:p>
          <w:p w14:paraId="693649B0" w14:textId="77777777" w:rsidR="00D7578A" w:rsidRPr="0007194F" w:rsidRDefault="00D7578A" w:rsidP="00450A21">
            <w:pPr>
              <w:spacing w:after="0" w:line="240" w:lineRule="auto"/>
              <w:rPr>
                <w:rFonts w:ascii="Times New Roman" w:hAnsi="Times New Roman"/>
                <w:sz w:val="24"/>
                <w:szCs w:val="24"/>
              </w:rPr>
            </w:pPr>
          </w:p>
        </w:tc>
        <w:tc>
          <w:tcPr>
            <w:tcW w:w="7694" w:type="dxa"/>
            <w:shd w:val="clear" w:color="auto" w:fill="D9D9D9"/>
          </w:tcPr>
          <w:p w14:paraId="62B5CAC3" w14:textId="77777777" w:rsidR="006A1371" w:rsidRDefault="006A1371" w:rsidP="006A1371">
            <w:pPr>
              <w:numPr>
                <w:ilvl w:val="0"/>
                <w:numId w:val="8"/>
              </w:numPr>
              <w:spacing w:after="0" w:line="240" w:lineRule="auto"/>
              <w:jc w:val="both"/>
              <w:rPr>
                <w:rFonts w:ascii="Times New Roman" w:hAnsi="Times New Roman"/>
                <w:sz w:val="24"/>
                <w:szCs w:val="24"/>
              </w:rPr>
            </w:pPr>
            <w:r w:rsidRPr="00A90C2A">
              <w:rPr>
                <w:rFonts w:ascii="Times New Roman" w:hAnsi="Times New Roman"/>
                <w:sz w:val="24"/>
                <w:szCs w:val="24"/>
              </w:rPr>
              <w:t>Dobândirea cunoştinţelor teor</w:t>
            </w:r>
            <w:r>
              <w:rPr>
                <w:rFonts w:ascii="Times New Roman" w:hAnsi="Times New Roman"/>
                <w:sz w:val="24"/>
                <w:szCs w:val="24"/>
              </w:rPr>
              <w:t>etice de bază pentru analiza reacţiilor chimice</w:t>
            </w:r>
            <w:r w:rsidR="006364CE">
              <w:rPr>
                <w:rFonts w:ascii="Times New Roman" w:hAnsi="Times New Roman"/>
                <w:sz w:val="24"/>
                <w:szCs w:val="24"/>
              </w:rPr>
              <w:t xml:space="preserve"> în sistem eterogen, a reactoarelor chimice eterogene în diferite cazuri (G-S catalitice şi necatalitice, G-L, G-L-S)</w:t>
            </w:r>
          </w:p>
          <w:p w14:paraId="73309545" w14:textId="77777777" w:rsidR="006A1371" w:rsidRDefault="006A1371" w:rsidP="006A1371">
            <w:pPr>
              <w:numPr>
                <w:ilvl w:val="0"/>
                <w:numId w:val="8"/>
              </w:numPr>
              <w:spacing w:after="0" w:line="240" w:lineRule="auto"/>
              <w:jc w:val="both"/>
              <w:rPr>
                <w:rFonts w:ascii="Times New Roman" w:hAnsi="Times New Roman"/>
                <w:sz w:val="24"/>
                <w:szCs w:val="24"/>
              </w:rPr>
            </w:pPr>
            <w:r w:rsidRPr="00A90C2A">
              <w:rPr>
                <w:rFonts w:ascii="Times New Roman" w:hAnsi="Times New Roman"/>
                <w:sz w:val="24"/>
                <w:szCs w:val="24"/>
              </w:rPr>
              <w:t>Dobândirea cunoştinţelor referitoare la întocmirea b</w:t>
            </w:r>
            <w:r>
              <w:rPr>
                <w:rFonts w:ascii="Times New Roman" w:hAnsi="Times New Roman"/>
                <w:sz w:val="24"/>
                <w:szCs w:val="24"/>
              </w:rPr>
              <w:t xml:space="preserve">ilanţurilor de masă, energie şi impuls pentru reactoarele chimice </w:t>
            </w:r>
            <w:r w:rsidR="006364CE">
              <w:rPr>
                <w:rFonts w:ascii="Times New Roman" w:hAnsi="Times New Roman"/>
                <w:sz w:val="24"/>
                <w:szCs w:val="24"/>
              </w:rPr>
              <w:t>eterogene</w:t>
            </w:r>
            <w:r w:rsidR="00E71C0B">
              <w:rPr>
                <w:rFonts w:ascii="Times New Roman" w:hAnsi="Times New Roman"/>
                <w:sz w:val="24"/>
                <w:szCs w:val="24"/>
              </w:rPr>
              <w:t xml:space="preserve"> (cu aplicații în diverse procese de sinteză or</w:t>
            </w:r>
            <w:r w:rsidR="00BC6C06">
              <w:rPr>
                <w:rFonts w:ascii="Times New Roman" w:hAnsi="Times New Roman"/>
                <w:sz w:val="24"/>
                <w:szCs w:val="24"/>
              </w:rPr>
              <w:t>ganice</w:t>
            </w:r>
            <w:r w:rsidR="001950F2">
              <w:rPr>
                <w:rFonts w:ascii="Times New Roman" w:hAnsi="Times New Roman"/>
                <w:sz w:val="24"/>
                <w:szCs w:val="24"/>
              </w:rPr>
              <w:t>, anorganice și biochimice</w:t>
            </w:r>
            <w:r w:rsidR="00E71C0B">
              <w:rPr>
                <w:rFonts w:ascii="Times New Roman" w:hAnsi="Times New Roman"/>
                <w:sz w:val="24"/>
                <w:szCs w:val="24"/>
              </w:rPr>
              <w:t>)</w:t>
            </w:r>
            <w:r>
              <w:rPr>
                <w:rFonts w:ascii="Times New Roman" w:hAnsi="Times New Roman"/>
                <w:sz w:val="24"/>
                <w:szCs w:val="24"/>
              </w:rPr>
              <w:t>şi deducerea ecuaţiilor caracteristice</w:t>
            </w:r>
          </w:p>
          <w:p w14:paraId="29DB70A1" w14:textId="77777777" w:rsidR="00D7578A" w:rsidRPr="0007194F" w:rsidRDefault="006A1371" w:rsidP="006364CE">
            <w:pPr>
              <w:numPr>
                <w:ilvl w:val="0"/>
                <w:numId w:val="8"/>
              </w:numPr>
              <w:spacing w:after="0" w:line="240" w:lineRule="auto"/>
              <w:jc w:val="both"/>
              <w:rPr>
                <w:rFonts w:ascii="Times New Roman" w:hAnsi="Times New Roman"/>
                <w:sz w:val="24"/>
                <w:szCs w:val="24"/>
              </w:rPr>
            </w:pPr>
            <w:r w:rsidRPr="00A90C2A">
              <w:rPr>
                <w:rFonts w:ascii="Times New Roman" w:hAnsi="Times New Roman"/>
                <w:sz w:val="24"/>
                <w:szCs w:val="24"/>
              </w:rPr>
              <w:t>Dobândirea cunoştinţelor referitoare la etapele ce trebuie parcurse la</w:t>
            </w:r>
            <w:r>
              <w:rPr>
                <w:rFonts w:ascii="Times New Roman" w:hAnsi="Times New Roman"/>
                <w:sz w:val="24"/>
                <w:szCs w:val="24"/>
              </w:rPr>
              <w:t xml:space="preserve"> proiectarea unui reactor chimic </w:t>
            </w:r>
            <w:r w:rsidR="006364CE">
              <w:rPr>
                <w:rFonts w:ascii="Times New Roman" w:hAnsi="Times New Roman"/>
                <w:sz w:val="24"/>
                <w:szCs w:val="24"/>
              </w:rPr>
              <w:t xml:space="preserve">eterogen </w:t>
            </w:r>
            <w:r>
              <w:rPr>
                <w:rFonts w:ascii="Times New Roman" w:hAnsi="Times New Roman"/>
                <w:sz w:val="24"/>
                <w:szCs w:val="24"/>
              </w:rPr>
              <w:t>şi noţiuni de modelare matematică şi simulare a acestora</w:t>
            </w:r>
          </w:p>
        </w:tc>
      </w:tr>
    </w:tbl>
    <w:p w14:paraId="5F609B12" w14:textId="77777777" w:rsidR="00355535" w:rsidRPr="00F2609E" w:rsidRDefault="00355535" w:rsidP="003E7F77">
      <w:pPr>
        <w:rPr>
          <w:rFonts w:ascii="Times New Roman" w:hAnsi="Times New Roman"/>
          <w:sz w:val="16"/>
          <w:szCs w:val="16"/>
        </w:rPr>
      </w:pPr>
    </w:p>
    <w:p w14:paraId="1829F229" w14:textId="77777777" w:rsidR="00D7578A" w:rsidRPr="0007194F" w:rsidRDefault="00D7578A" w:rsidP="00A5014E">
      <w:pPr>
        <w:spacing w:after="0" w:line="240" w:lineRule="auto"/>
        <w:rPr>
          <w:rFonts w:ascii="Times New Roman" w:hAnsi="Times New Roman"/>
          <w:b/>
          <w:sz w:val="24"/>
          <w:szCs w:val="24"/>
        </w:rPr>
      </w:pPr>
      <w:r w:rsidRPr="0007194F">
        <w:rPr>
          <w:rFonts w:ascii="Times New Roman" w:hAnsi="Times New Roman"/>
          <w:b/>
          <w:sz w:val="24"/>
          <w:szCs w:val="24"/>
        </w:rPr>
        <w:t xml:space="preserve">8. </w:t>
      </w:r>
      <w:r>
        <w:rPr>
          <w:rFonts w:ascii="Times New Roman" w:hAnsi="Times New Roman"/>
          <w:b/>
          <w:sz w:val="24"/>
          <w:szCs w:val="24"/>
        </w:rPr>
        <w:t>Conţinuturi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6"/>
        <w:gridCol w:w="2318"/>
        <w:gridCol w:w="2762"/>
      </w:tblGrid>
      <w:tr w:rsidR="00D7578A" w:rsidRPr="0007194F" w14:paraId="45643010" w14:textId="77777777">
        <w:tc>
          <w:tcPr>
            <w:tcW w:w="5508" w:type="dxa"/>
            <w:shd w:val="clear" w:color="auto" w:fill="D9D9D9"/>
          </w:tcPr>
          <w:p w14:paraId="1C3BC299"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8.1 </w:t>
            </w:r>
            <w:r>
              <w:rPr>
                <w:rFonts w:ascii="Times New Roman" w:hAnsi="Times New Roman"/>
                <w:sz w:val="24"/>
                <w:szCs w:val="24"/>
              </w:rPr>
              <w:t>Curs</w:t>
            </w:r>
          </w:p>
        </w:tc>
        <w:tc>
          <w:tcPr>
            <w:tcW w:w="2340" w:type="dxa"/>
          </w:tcPr>
          <w:p w14:paraId="3BA527CC"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Metode de predare</w:t>
            </w:r>
          </w:p>
        </w:tc>
        <w:tc>
          <w:tcPr>
            <w:tcW w:w="2834" w:type="dxa"/>
          </w:tcPr>
          <w:p w14:paraId="49F48A23"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Observaţii</w:t>
            </w:r>
          </w:p>
        </w:tc>
      </w:tr>
      <w:tr w:rsidR="00D7578A" w:rsidRPr="0007194F" w14:paraId="78BDDB90" w14:textId="77777777">
        <w:tc>
          <w:tcPr>
            <w:tcW w:w="5508" w:type="dxa"/>
            <w:shd w:val="clear" w:color="auto" w:fill="D9D9D9"/>
          </w:tcPr>
          <w:p w14:paraId="2F94BD5D"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w:t>
            </w:r>
            <w:r w:rsidR="00FB6C33" w:rsidRPr="00FB6C33">
              <w:rPr>
                <w:rFonts w:ascii="Times New Roman" w:hAnsi="Times New Roman"/>
                <w:sz w:val="24"/>
                <w:szCs w:val="24"/>
              </w:rPr>
              <w:t>Introducere în ingineria reacţiilor chimice eterogene. Clasificarea reacţiilor chimice eterogene. Definirea vitezei procesului eterogen. Regimurile de desfăşurare a proceselor eterogene. Modul de contactare a fazelor.</w:t>
            </w:r>
          </w:p>
        </w:tc>
        <w:tc>
          <w:tcPr>
            <w:tcW w:w="2340" w:type="dxa"/>
          </w:tcPr>
          <w:p w14:paraId="783173AC"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1C2F73FD"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 xml:space="preserve">Conversaţia; Descrierea </w:t>
            </w:r>
          </w:p>
        </w:tc>
        <w:tc>
          <w:tcPr>
            <w:tcW w:w="2834" w:type="dxa"/>
          </w:tcPr>
          <w:p w14:paraId="638176F7"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3BD852FA" w14:textId="77777777">
        <w:tc>
          <w:tcPr>
            <w:tcW w:w="5508" w:type="dxa"/>
            <w:shd w:val="clear" w:color="auto" w:fill="D9D9D9"/>
          </w:tcPr>
          <w:p w14:paraId="269D0A7E"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8.1.2.</w:t>
            </w:r>
            <w:r w:rsidR="00FB6C33" w:rsidRPr="00FB6C33">
              <w:rPr>
                <w:rFonts w:ascii="Times New Roman" w:hAnsi="Times New Roman"/>
                <w:sz w:val="24"/>
                <w:szCs w:val="24"/>
              </w:rPr>
              <w:t>Reacţii eterogene gaz – solid necatalitice. Exemple de procese industriale gaz – solid necatalitice. Etapele procesului eterogen gaz – solid necetalitic. Clasificarea proceselor gaz – solid necatalitice. Modele folosite pentru caracterizarea procesului eterogen gaz – solid necatalitic: modelul cu miez nereacţionat şi modelul omogen. Cinetica procesului gaz – solid necatalitic.</w:t>
            </w:r>
          </w:p>
        </w:tc>
        <w:tc>
          <w:tcPr>
            <w:tcW w:w="2340" w:type="dxa"/>
          </w:tcPr>
          <w:p w14:paraId="71A83BE4"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5E0E9BE7"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717FD358"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4FDBBC6C"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2CF912FB" w14:textId="77777777">
        <w:tc>
          <w:tcPr>
            <w:tcW w:w="5508" w:type="dxa"/>
            <w:shd w:val="clear" w:color="auto" w:fill="D9D9D9"/>
          </w:tcPr>
          <w:p w14:paraId="74F40F31"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8.1.3.</w:t>
            </w:r>
            <w:r w:rsidR="00FB6C33" w:rsidRPr="00FB6C33">
              <w:rPr>
                <w:rFonts w:ascii="Times New Roman" w:hAnsi="Times New Roman"/>
                <w:sz w:val="24"/>
                <w:szCs w:val="24"/>
              </w:rPr>
              <w:t>Reacţii eterogene gaz – solid necatalitice. Identificarea etapei determinante de viteză. Duratele de conversie totală a granulelor de solid. Deducerea expresiilor conversie – timp pentru diferite geometrii ale granulelor de solid (sferică, cilindrică, plană). Modelul cu miez nereacţionat. Modelul omogen. Modelul general al procesului gaz – solid necatalitic.</w:t>
            </w:r>
          </w:p>
        </w:tc>
        <w:tc>
          <w:tcPr>
            <w:tcW w:w="2340" w:type="dxa"/>
          </w:tcPr>
          <w:p w14:paraId="51F7CADA"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2A2DF75F"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4077B9C0"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4C1DC41B"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46049BB6" w14:textId="77777777">
        <w:tc>
          <w:tcPr>
            <w:tcW w:w="5508" w:type="dxa"/>
            <w:shd w:val="clear" w:color="auto" w:fill="D9D9D9"/>
          </w:tcPr>
          <w:p w14:paraId="6A59F27C"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8.1.4.</w:t>
            </w:r>
            <w:r w:rsidR="00FB6C33" w:rsidRPr="00FB6C33">
              <w:rPr>
                <w:rFonts w:ascii="Times New Roman" w:hAnsi="Times New Roman"/>
                <w:sz w:val="24"/>
                <w:szCs w:val="24"/>
              </w:rPr>
              <w:t xml:space="preserve">Reacţii eterogene gaz – solid necatalitice. Reactoare folosite pentru procese gaz – solid necatalitice. Regimul termic al reactoarelor gaz – solid necatalitice. Exemple de reactoare industriale gaz – </w:t>
            </w:r>
            <w:r w:rsidR="00FB6C33" w:rsidRPr="00FB6C33">
              <w:rPr>
                <w:rFonts w:ascii="Times New Roman" w:hAnsi="Times New Roman"/>
                <w:sz w:val="24"/>
                <w:szCs w:val="24"/>
              </w:rPr>
              <w:lastRenderedPageBreak/>
              <w:t>solid necatalitice. Dimensionarea reactoarelor gaz – solid necatalitice în diferite situaţii: circulaţie D a solidului şi granulaţie uniformă a solidului, circulaţie D a solidului şi granule de dimensiuni diferite, circulaţie R a solidului şi granulaţie uniformă, circulaţie R a solidului şi granule de dimensiuni diferite.</w:t>
            </w:r>
          </w:p>
        </w:tc>
        <w:tc>
          <w:tcPr>
            <w:tcW w:w="2340" w:type="dxa"/>
          </w:tcPr>
          <w:p w14:paraId="17B86DF2"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lastRenderedPageBreak/>
              <w:t>Prelegerea; Explicaţia</w:t>
            </w:r>
          </w:p>
          <w:p w14:paraId="195E89CC"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lastRenderedPageBreak/>
              <w:t>Conversaţia; Descrierea Problematizarea;</w:t>
            </w:r>
          </w:p>
          <w:p w14:paraId="5AD92961"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58155903"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150A5590" w14:textId="77777777">
        <w:tc>
          <w:tcPr>
            <w:tcW w:w="5508" w:type="dxa"/>
            <w:shd w:val="clear" w:color="auto" w:fill="D9D9D9"/>
          </w:tcPr>
          <w:p w14:paraId="39D663DE"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8.1.5.</w:t>
            </w:r>
            <w:r w:rsidR="00FB6C33" w:rsidRPr="00FB6C33">
              <w:rPr>
                <w:rFonts w:ascii="Times New Roman" w:hAnsi="Times New Roman"/>
                <w:sz w:val="24"/>
                <w:szCs w:val="24"/>
              </w:rPr>
              <w:t xml:space="preserve">Reacţii eterogene în sistem fluid - fluid. Reacţii eterogene gaz – lichid. Exemple de procese industriale gaz – lichid. Modele fizice pentru descrierea procesului eterogen gaz – lichid: modelul stratului dublu, modelul penetraţiei, modelul reânoirii suprafeţei, model mixt film – penetrare. Profilele de concentraţii ale reactanţilor la interfaţă. Interacţiunea dintre reacţia chimică şi transferul de masă în cazul proceselor eterogene gaz – lichid. Factor de amplificare. Factor de utilizare a fazei lichide. Absorbţia fizică.  </w:t>
            </w:r>
          </w:p>
        </w:tc>
        <w:tc>
          <w:tcPr>
            <w:tcW w:w="2340" w:type="dxa"/>
          </w:tcPr>
          <w:p w14:paraId="70C211D0"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6032546B"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05DD7074"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1B2FD4FB"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0B649E9B" w14:textId="77777777">
        <w:tc>
          <w:tcPr>
            <w:tcW w:w="5508" w:type="dxa"/>
            <w:shd w:val="clear" w:color="auto" w:fill="D9D9D9"/>
          </w:tcPr>
          <w:p w14:paraId="48812784"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8.1.6.</w:t>
            </w:r>
            <w:r w:rsidR="00FB6C33" w:rsidRPr="00FB6C33">
              <w:rPr>
                <w:rFonts w:ascii="Times New Roman" w:hAnsi="Times New Roman"/>
                <w:sz w:val="24"/>
                <w:szCs w:val="24"/>
              </w:rPr>
              <w:t xml:space="preserve">Reacţii eterogene gaz – lichid. Cinetica procesului eterogen gaz - lichid. Ecuaţia de bilanţ de masă. Deducerea expresiilor matematice ale procesului în următoarele cazuri ale proceselor eterogene gaz - lichid: reacţie chimică instantanee, reacţie ireversibilă de preudo-ordin unu, reacţie chimică lentă şi reacţie chimică foarte lentă. Modulul lui Hatta.   </w:t>
            </w:r>
          </w:p>
        </w:tc>
        <w:tc>
          <w:tcPr>
            <w:tcW w:w="2340" w:type="dxa"/>
          </w:tcPr>
          <w:p w14:paraId="1DD5C141"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2C63AD56"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06FD841A"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46C19457"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07EA43F0" w14:textId="77777777">
        <w:tc>
          <w:tcPr>
            <w:tcW w:w="5508" w:type="dxa"/>
            <w:shd w:val="clear" w:color="auto" w:fill="D9D9D9"/>
          </w:tcPr>
          <w:p w14:paraId="2E256159"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8.1.7.</w:t>
            </w:r>
            <w:r w:rsidR="00FB6C33" w:rsidRPr="00FB6C33">
              <w:rPr>
                <w:rFonts w:ascii="Times New Roman" w:hAnsi="Times New Roman"/>
                <w:sz w:val="24"/>
                <w:szCs w:val="24"/>
              </w:rPr>
              <w:t xml:space="preserve">Reacţii eterogene gaz - lichid. Reactoare eterogene gaz – lichid. Clasificare şi criterii de selecţie a tipului de reactor. Dimensionarea reactoarelor eterogene gaz – lichid cu umplutură udată în diferite situaţii: reacţie chimică instantanee (reacţie la interfaţă, reacţie în filmul de lichid şi modelul combinat) şi reacţie chimică rapidă.  </w:t>
            </w:r>
          </w:p>
        </w:tc>
        <w:tc>
          <w:tcPr>
            <w:tcW w:w="2340" w:type="dxa"/>
          </w:tcPr>
          <w:p w14:paraId="6B146048"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07BE98E7"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35FC9B61"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36E19A53"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4BFED46C" w14:textId="77777777">
        <w:tc>
          <w:tcPr>
            <w:tcW w:w="5508" w:type="dxa"/>
            <w:shd w:val="clear" w:color="auto" w:fill="D9D9D9"/>
          </w:tcPr>
          <w:p w14:paraId="413D033D" w14:textId="77777777" w:rsidR="00D7578A" w:rsidRPr="00FB6C33" w:rsidRDefault="001A2F26" w:rsidP="00FB6C33">
            <w:pPr>
              <w:spacing w:after="0" w:line="240" w:lineRule="auto"/>
              <w:jc w:val="both"/>
              <w:rPr>
                <w:rFonts w:ascii="Times New Roman" w:hAnsi="Times New Roman"/>
                <w:sz w:val="24"/>
                <w:szCs w:val="24"/>
              </w:rPr>
            </w:pPr>
            <w:r>
              <w:rPr>
                <w:rFonts w:ascii="Times New Roman" w:hAnsi="Times New Roman"/>
                <w:sz w:val="24"/>
                <w:szCs w:val="24"/>
              </w:rPr>
              <w:t>8.1.8.</w:t>
            </w:r>
            <w:r w:rsidR="00FB6C33" w:rsidRPr="00FB6C33">
              <w:rPr>
                <w:rFonts w:ascii="Times New Roman" w:hAnsi="Times New Roman"/>
                <w:sz w:val="24"/>
                <w:szCs w:val="24"/>
              </w:rPr>
              <w:t xml:space="preserve">Reacţii eterogene gaz – lichid. Dimensionarea reactoarelor eterogene gaz – lichid cu talere, cu barbotare şi a celor cu agitare mecanică. Reactoare eterogene lichid – lichid. </w:t>
            </w:r>
          </w:p>
        </w:tc>
        <w:tc>
          <w:tcPr>
            <w:tcW w:w="2340" w:type="dxa"/>
          </w:tcPr>
          <w:p w14:paraId="5CB205B6"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34920D0E"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620BA82D"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743FBB3C"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6F183D7D" w14:textId="77777777">
        <w:tc>
          <w:tcPr>
            <w:tcW w:w="5508" w:type="dxa"/>
            <w:shd w:val="clear" w:color="auto" w:fill="D9D9D9"/>
          </w:tcPr>
          <w:p w14:paraId="0A28152B"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8.1.9.</w:t>
            </w:r>
            <w:r w:rsidR="00FB6C33" w:rsidRPr="00FB6C33">
              <w:rPr>
                <w:rFonts w:ascii="Times New Roman" w:hAnsi="Times New Roman"/>
                <w:sz w:val="24"/>
                <w:szCs w:val="24"/>
              </w:rPr>
              <w:t>Reacţii eterogene gaz – solid catalitice. Exemple de procese industriale eterogene gaz – solid catalitice. Proprietăţile catalizatorilor. Constituenţii structurali ai unui catalizator. Cinetica proceselor gaz – solid catalitice. Etapele procesului eterogen gaz – solid catalitic. Difuzia externă şi difuzia internă. Adsorbţia fizică şi adsorbţie chimică (chemosorbţia). Izoterme de adsorbţie: izoterma Langmuir, izoterma Freundlich şi izoterma Temkin.</w:t>
            </w:r>
          </w:p>
        </w:tc>
        <w:tc>
          <w:tcPr>
            <w:tcW w:w="2340" w:type="dxa"/>
          </w:tcPr>
          <w:p w14:paraId="3EC0D59B"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06CF83FD"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62072ADE"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48047C10"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4CBC15BB" w14:textId="77777777">
        <w:tc>
          <w:tcPr>
            <w:tcW w:w="5508" w:type="dxa"/>
            <w:shd w:val="clear" w:color="auto" w:fill="D9D9D9"/>
          </w:tcPr>
          <w:p w14:paraId="0FFBCFC9"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8.1.10.</w:t>
            </w:r>
            <w:r w:rsidR="00FB6C33" w:rsidRPr="00FB6C33">
              <w:rPr>
                <w:rFonts w:ascii="Times New Roman" w:hAnsi="Times New Roman"/>
                <w:sz w:val="24"/>
                <w:szCs w:val="24"/>
              </w:rPr>
              <w:t xml:space="preserve">Reacţii eterogene gaz – solid catalitice. Modele cinetice ale proceselor eterogene gaz – solid catalitice pe catalizatori poroşi: modelul Langmuir – Hinshelwood – Hougen – Watson (LHHW), modelul Rideal – Eley (RE). Procese de transport prin pori. Factorul de eficacitate intern (izoterm şi neizoterm). </w:t>
            </w:r>
            <w:r w:rsidR="00FB6C33" w:rsidRPr="00FB6C33">
              <w:rPr>
                <w:rFonts w:ascii="Times New Roman" w:hAnsi="Times New Roman"/>
                <w:sz w:val="24"/>
                <w:szCs w:val="24"/>
              </w:rPr>
              <w:lastRenderedPageBreak/>
              <w:t>Procese de transport prin filmul de gaz. Factor de eficacitate extern</w:t>
            </w:r>
          </w:p>
        </w:tc>
        <w:tc>
          <w:tcPr>
            <w:tcW w:w="2340" w:type="dxa"/>
          </w:tcPr>
          <w:p w14:paraId="4A5F10BC"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lastRenderedPageBreak/>
              <w:t>Prelegerea; Explicaţia</w:t>
            </w:r>
          </w:p>
          <w:p w14:paraId="3C11D769"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1381AC31"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70B78D7E"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5CB882D4" w14:textId="77777777">
        <w:tc>
          <w:tcPr>
            <w:tcW w:w="5508" w:type="dxa"/>
            <w:shd w:val="clear" w:color="auto" w:fill="D9D9D9"/>
          </w:tcPr>
          <w:p w14:paraId="669A839E"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8.1.11.</w:t>
            </w:r>
            <w:r w:rsidR="00FB6C33" w:rsidRPr="00FB6C33">
              <w:rPr>
                <w:rFonts w:ascii="Times New Roman" w:hAnsi="Times New Roman"/>
                <w:sz w:val="24"/>
                <w:szCs w:val="24"/>
              </w:rPr>
              <w:t xml:space="preserve">Reacţii eterogene gaz – solid catalitice. Cinetica procesului eterogen gaz –solid catalitic pe catalizatori neporoşi. Dezactivarea catalizatorilor. Reactoare catalitice gaz – solid. Dimensionarea reactoarelor catalitice gaz – solid. Reactoare catalitice cu strat fix. Reactoare catalitice multistrat. Reactoare catalitice monolit. Reactoare catalitice cu strat fluidizat. Reactoare catalitice cu strat circulant de catalizator.  </w:t>
            </w:r>
          </w:p>
        </w:tc>
        <w:tc>
          <w:tcPr>
            <w:tcW w:w="2340" w:type="dxa"/>
          </w:tcPr>
          <w:p w14:paraId="50B838B0"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46638E2E"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7452572B"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15E7125F"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54F6142D" w14:textId="77777777">
        <w:tc>
          <w:tcPr>
            <w:tcW w:w="5508" w:type="dxa"/>
            <w:shd w:val="clear" w:color="auto" w:fill="D9D9D9"/>
          </w:tcPr>
          <w:p w14:paraId="2D7FE153"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8.1.12.</w:t>
            </w:r>
            <w:r w:rsidR="00FB6C33" w:rsidRPr="00FB6C33">
              <w:rPr>
                <w:rFonts w:ascii="Times New Roman" w:hAnsi="Times New Roman"/>
                <w:sz w:val="24"/>
                <w:szCs w:val="24"/>
              </w:rPr>
              <w:t>Modelarea matematică a reactoarelor catalitice cu strat fix şi strat fluidizat de catalizator. Ecuaţii de dimensionare. Ecuaţiile de bilanţ de masă, energie şi impuls. Regimul termic al reactoarelor catalitice. Reacţii eterogene în sistem trifazic gaz – lichid – solid. Cinetica procesului trifazic. Reactoare eterogene în sistem trifazic.</w:t>
            </w:r>
          </w:p>
        </w:tc>
        <w:tc>
          <w:tcPr>
            <w:tcW w:w="2340" w:type="dxa"/>
          </w:tcPr>
          <w:p w14:paraId="1DF3EC9E"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31C93D78"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1047F6CB"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Dezbaterea</w:t>
            </w:r>
          </w:p>
        </w:tc>
        <w:tc>
          <w:tcPr>
            <w:tcW w:w="2834" w:type="dxa"/>
          </w:tcPr>
          <w:p w14:paraId="33D38730"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6BE3D13E" w14:textId="77777777">
        <w:tc>
          <w:tcPr>
            <w:tcW w:w="5508" w:type="dxa"/>
            <w:shd w:val="clear" w:color="auto" w:fill="D9D9D9"/>
          </w:tcPr>
          <w:p w14:paraId="7F70F715" w14:textId="77777777" w:rsidR="00D7578A" w:rsidRPr="00FB6C33" w:rsidRDefault="001A2F26" w:rsidP="00FD4F79">
            <w:pPr>
              <w:spacing w:after="0" w:line="240" w:lineRule="auto"/>
              <w:jc w:val="both"/>
              <w:rPr>
                <w:rFonts w:ascii="Times New Roman" w:hAnsi="Times New Roman"/>
                <w:sz w:val="24"/>
                <w:szCs w:val="24"/>
              </w:rPr>
            </w:pPr>
            <w:r>
              <w:rPr>
                <w:rFonts w:ascii="Times New Roman" w:hAnsi="Times New Roman"/>
                <w:sz w:val="24"/>
                <w:szCs w:val="24"/>
              </w:rPr>
              <w:t>8.1.13.</w:t>
            </w:r>
            <w:r w:rsidR="00FB6C33" w:rsidRPr="00FB6C33">
              <w:rPr>
                <w:rFonts w:ascii="Times New Roman" w:hAnsi="Times New Roman"/>
                <w:sz w:val="24"/>
                <w:szCs w:val="24"/>
              </w:rPr>
              <w:t>Tendinţe noi în ingineria reacţiilor chimice. Separări reactive (distilarea reactivă). Computational Fluid Dynamics (CFD). Microreactoare.</w:t>
            </w:r>
          </w:p>
        </w:tc>
        <w:tc>
          <w:tcPr>
            <w:tcW w:w="2340" w:type="dxa"/>
          </w:tcPr>
          <w:p w14:paraId="2BC3E0AF"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148F5D63" w14:textId="77777777" w:rsidR="00D7578A" w:rsidRPr="0007194F" w:rsidRDefault="00355535" w:rsidP="00CB03C9">
            <w:pPr>
              <w:spacing w:after="0" w:line="240" w:lineRule="auto"/>
              <w:rPr>
                <w:rFonts w:ascii="Times New Roman" w:hAnsi="Times New Roman"/>
                <w:sz w:val="24"/>
                <w:szCs w:val="24"/>
              </w:rPr>
            </w:pPr>
            <w:r>
              <w:rPr>
                <w:rFonts w:ascii="Times New Roman" w:hAnsi="Times New Roman"/>
                <w:sz w:val="24"/>
                <w:szCs w:val="24"/>
              </w:rPr>
              <w:t>Conversaţia; Descrierea</w:t>
            </w:r>
          </w:p>
        </w:tc>
        <w:tc>
          <w:tcPr>
            <w:tcW w:w="2834" w:type="dxa"/>
          </w:tcPr>
          <w:p w14:paraId="5AFE6133"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4FEA6430" w14:textId="77777777">
        <w:tc>
          <w:tcPr>
            <w:tcW w:w="5508" w:type="dxa"/>
            <w:shd w:val="clear" w:color="auto" w:fill="D9D9D9"/>
          </w:tcPr>
          <w:p w14:paraId="1DDF310F" w14:textId="77777777" w:rsidR="00D7578A" w:rsidRPr="00FB6C33" w:rsidRDefault="001A2F26" w:rsidP="00BE05C4">
            <w:pPr>
              <w:spacing w:after="0" w:line="240" w:lineRule="auto"/>
              <w:jc w:val="both"/>
              <w:rPr>
                <w:rFonts w:ascii="Times New Roman" w:hAnsi="Times New Roman"/>
                <w:sz w:val="24"/>
                <w:szCs w:val="24"/>
              </w:rPr>
            </w:pPr>
            <w:r>
              <w:rPr>
                <w:rFonts w:ascii="Times New Roman" w:hAnsi="Times New Roman"/>
                <w:sz w:val="24"/>
                <w:szCs w:val="24"/>
              </w:rPr>
              <w:t>8.1.14.</w:t>
            </w:r>
            <w:r w:rsidR="00FB6C33" w:rsidRPr="00FB6C33">
              <w:rPr>
                <w:rFonts w:ascii="Times New Roman" w:hAnsi="Times New Roman"/>
                <w:sz w:val="24"/>
                <w:szCs w:val="24"/>
              </w:rPr>
              <w:t xml:space="preserve">Aspecte de optimizare a reactoarelor chimice. Reglarea reactoarelor chimice. </w:t>
            </w:r>
            <w:r w:rsidR="00BE05C4">
              <w:rPr>
                <w:rFonts w:ascii="Times New Roman" w:hAnsi="Times New Roman"/>
                <w:sz w:val="24"/>
                <w:szCs w:val="24"/>
              </w:rPr>
              <w:t>Integrarea reactorului chimic în ansamblul instalației.</w:t>
            </w:r>
          </w:p>
        </w:tc>
        <w:tc>
          <w:tcPr>
            <w:tcW w:w="2340" w:type="dxa"/>
          </w:tcPr>
          <w:p w14:paraId="1669D7E8" w14:textId="77777777" w:rsidR="00355535" w:rsidRDefault="00355535" w:rsidP="00355535">
            <w:pPr>
              <w:spacing w:after="0" w:line="240" w:lineRule="auto"/>
              <w:rPr>
                <w:rFonts w:ascii="Times New Roman" w:hAnsi="Times New Roman"/>
                <w:sz w:val="24"/>
                <w:szCs w:val="24"/>
              </w:rPr>
            </w:pPr>
            <w:r>
              <w:rPr>
                <w:rFonts w:ascii="Times New Roman" w:hAnsi="Times New Roman"/>
                <w:sz w:val="24"/>
                <w:szCs w:val="24"/>
              </w:rPr>
              <w:t>Prelegerea; Explicaţia</w:t>
            </w:r>
          </w:p>
          <w:p w14:paraId="758C8F62" w14:textId="77777777" w:rsidR="00D7578A" w:rsidRPr="0007194F" w:rsidRDefault="00355535" w:rsidP="00355535">
            <w:pPr>
              <w:spacing w:after="0" w:line="240" w:lineRule="auto"/>
              <w:rPr>
                <w:rFonts w:ascii="Times New Roman" w:hAnsi="Times New Roman"/>
                <w:sz w:val="24"/>
                <w:szCs w:val="24"/>
              </w:rPr>
            </w:pPr>
            <w:r>
              <w:rPr>
                <w:rFonts w:ascii="Times New Roman" w:hAnsi="Times New Roman"/>
                <w:sz w:val="24"/>
                <w:szCs w:val="24"/>
              </w:rPr>
              <w:t>Conversaţia; Descrierea</w:t>
            </w:r>
          </w:p>
        </w:tc>
        <w:tc>
          <w:tcPr>
            <w:tcW w:w="2834" w:type="dxa"/>
          </w:tcPr>
          <w:p w14:paraId="2C6593F8"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0134663D" w14:textId="77777777">
        <w:tc>
          <w:tcPr>
            <w:tcW w:w="10682" w:type="dxa"/>
            <w:gridSpan w:val="3"/>
            <w:shd w:val="clear" w:color="auto" w:fill="D9D9D9"/>
          </w:tcPr>
          <w:p w14:paraId="6E127022" w14:textId="77777777" w:rsidR="00D7578A" w:rsidRDefault="00D7578A" w:rsidP="00450A21">
            <w:pPr>
              <w:spacing w:after="0" w:line="240" w:lineRule="auto"/>
              <w:rPr>
                <w:rFonts w:ascii="Times New Roman" w:hAnsi="Times New Roman"/>
                <w:sz w:val="24"/>
                <w:szCs w:val="24"/>
              </w:rPr>
            </w:pPr>
            <w:r>
              <w:rPr>
                <w:rFonts w:ascii="Times New Roman" w:hAnsi="Times New Roman"/>
                <w:sz w:val="24"/>
                <w:szCs w:val="24"/>
              </w:rPr>
              <w:t>Bibliografie:</w:t>
            </w:r>
          </w:p>
          <w:p w14:paraId="5464BB5E" w14:textId="77777777" w:rsidR="00FB6C33" w:rsidRPr="00FB6C33" w:rsidRDefault="00FB6C33" w:rsidP="00FB6C33">
            <w:pPr>
              <w:spacing w:after="0" w:line="240" w:lineRule="auto"/>
              <w:jc w:val="both"/>
              <w:rPr>
                <w:rFonts w:ascii="Times New Roman" w:hAnsi="Times New Roman"/>
                <w:sz w:val="24"/>
                <w:szCs w:val="24"/>
              </w:rPr>
            </w:pPr>
            <w:r w:rsidRPr="00FB6C33">
              <w:rPr>
                <w:rFonts w:ascii="Times New Roman" w:hAnsi="Times New Roman"/>
                <w:sz w:val="24"/>
                <w:szCs w:val="24"/>
              </w:rPr>
              <w:t>1. E. Gavrilă, s.a., Ingineria reacţiilor chimice. Utilaj specific, Universitatea Babeş – Bolyai, Cluj – Napoca, vol. II, 1988.</w:t>
            </w:r>
          </w:p>
          <w:p w14:paraId="3774D818" w14:textId="77777777" w:rsidR="00FB6C33" w:rsidRPr="00FB6C33" w:rsidRDefault="00FB6C33" w:rsidP="00FB6C33">
            <w:pPr>
              <w:spacing w:after="0" w:line="240" w:lineRule="auto"/>
              <w:jc w:val="both"/>
              <w:rPr>
                <w:rFonts w:ascii="Times New Roman" w:hAnsi="Times New Roman"/>
                <w:sz w:val="24"/>
                <w:szCs w:val="24"/>
              </w:rPr>
            </w:pPr>
            <w:r w:rsidRPr="00FB6C33">
              <w:rPr>
                <w:rFonts w:ascii="Times New Roman" w:hAnsi="Times New Roman"/>
                <w:sz w:val="24"/>
                <w:szCs w:val="24"/>
              </w:rPr>
              <w:t>2. G. Bozga, O. Muntean, Reactoare chimice, vol. II, Editura Tehnică, Bucureşti, 2001.</w:t>
            </w:r>
          </w:p>
          <w:p w14:paraId="1892ED7C" w14:textId="77777777" w:rsidR="00FB6C33" w:rsidRPr="00FB6C33" w:rsidRDefault="00FB6C33" w:rsidP="00FB6C33">
            <w:pPr>
              <w:spacing w:after="0" w:line="240" w:lineRule="auto"/>
              <w:jc w:val="both"/>
              <w:rPr>
                <w:rFonts w:ascii="Times New Roman" w:hAnsi="Times New Roman"/>
                <w:sz w:val="24"/>
                <w:szCs w:val="24"/>
              </w:rPr>
            </w:pPr>
            <w:r w:rsidRPr="00FB6C33">
              <w:rPr>
                <w:rFonts w:ascii="Times New Roman" w:hAnsi="Times New Roman"/>
                <w:sz w:val="24"/>
                <w:szCs w:val="24"/>
              </w:rPr>
              <w:t>3. O. Levenspiel, Chemical reaction engineering, John Wiley &amp; Sons, New York, 1999.</w:t>
            </w:r>
          </w:p>
          <w:p w14:paraId="57AD5C94" w14:textId="77777777" w:rsidR="00FB6C33" w:rsidRPr="00FB6C33" w:rsidRDefault="00442CF1" w:rsidP="00FB6C33">
            <w:pPr>
              <w:spacing w:after="0" w:line="240" w:lineRule="auto"/>
              <w:jc w:val="both"/>
              <w:rPr>
                <w:rFonts w:ascii="Times New Roman" w:hAnsi="Times New Roman"/>
                <w:sz w:val="24"/>
                <w:szCs w:val="24"/>
              </w:rPr>
            </w:pPr>
            <w:r>
              <w:rPr>
                <w:rFonts w:ascii="Times New Roman" w:hAnsi="Times New Roman"/>
                <w:sz w:val="24"/>
                <w:szCs w:val="24"/>
              </w:rPr>
              <w:t>4</w:t>
            </w:r>
            <w:r w:rsidR="00FB6C33" w:rsidRPr="00FB6C33">
              <w:rPr>
                <w:rFonts w:ascii="Times New Roman" w:hAnsi="Times New Roman"/>
                <w:sz w:val="24"/>
                <w:szCs w:val="24"/>
              </w:rPr>
              <w:t>. M. Olea, Ingineria reactiilor chimice si utilaj specific. Culegere de probleme, Universitatea Babeş – Bolyai, Cluj – Napoca, 1995.</w:t>
            </w:r>
          </w:p>
          <w:p w14:paraId="30C56BE3" w14:textId="77777777" w:rsidR="00FB6C33" w:rsidRPr="00FB6C33" w:rsidRDefault="00442CF1" w:rsidP="00FB6C33">
            <w:pPr>
              <w:spacing w:after="0" w:line="240" w:lineRule="auto"/>
              <w:jc w:val="both"/>
              <w:rPr>
                <w:rFonts w:ascii="Times New Roman" w:hAnsi="Times New Roman"/>
                <w:sz w:val="24"/>
                <w:szCs w:val="24"/>
              </w:rPr>
            </w:pPr>
            <w:r>
              <w:rPr>
                <w:rFonts w:ascii="Times New Roman" w:hAnsi="Times New Roman"/>
                <w:sz w:val="24"/>
                <w:szCs w:val="24"/>
              </w:rPr>
              <w:t>5</w:t>
            </w:r>
            <w:r w:rsidR="00FB6C33" w:rsidRPr="00FB6C33">
              <w:rPr>
                <w:rFonts w:ascii="Times New Roman" w:hAnsi="Times New Roman"/>
                <w:sz w:val="24"/>
                <w:szCs w:val="24"/>
              </w:rPr>
              <w:t>. E. Gavrilă, A. Ozunu, Ingineria reacţiilor chimice. Îndrumar de lucrări practice şi proiect, Universitatea Babeş - Bolyai, Cluj - Napoca, 1996.</w:t>
            </w:r>
          </w:p>
          <w:p w14:paraId="20C8C04E" w14:textId="77777777" w:rsidR="00CB03C9" w:rsidRDefault="00442CF1" w:rsidP="00FB6C33">
            <w:pPr>
              <w:spacing w:after="0" w:line="240" w:lineRule="auto"/>
              <w:jc w:val="both"/>
              <w:rPr>
                <w:rFonts w:ascii="Times New Roman" w:hAnsi="Times New Roman"/>
                <w:sz w:val="24"/>
                <w:szCs w:val="24"/>
              </w:rPr>
            </w:pPr>
            <w:r>
              <w:rPr>
                <w:rFonts w:ascii="Times New Roman" w:hAnsi="Times New Roman"/>
                <w:sz w:val="24"/>
                <w:szCs w:val="24"/>
              </w:rPr>
              <w:t>6</w:t>
            </w:r>
            <w:r w:rsidR="00FB6C33" w:rsidRPr="00FB6C33">
              <w:rPr>
                <w:rFonts w:ascii="Times New Roman" w:hAnsi="Times New Roman"/>
                <w:sz w:val="24"/>
                <w:szCs w:val="24"/>
              </w:rPr>
              <w:t xml:space="preserve">. C. Cormos, Decarbonizarea combustibililor fosili solizi prin gazeificare, Presa Universitară Clujană, 2008. </w:t>
            </w:r>
          </w:p>
          <w:p w14:paraId="508625D6" w14:textId="77777777" w:rsidR="003E4C0D" w:rsidRDefault="003E4C0D" w:rsidP="003E4C0D">
            <w:pPr>
              <w:spacing w:after="0" w:line="240" w:lineRule="auto"/>
              <w:jc w:val="both"/>
              <w:rPr>
                <w:rFonts w:ascii="Times New Roman" w:hAnsi="Times New Roman"/>
                <w:sz w:val="24"/>
                <w:szCs w:val="24"/>
              </w:rPr>
            </w:pPr>
            <w:r>
              <w:rPr>
                <w:rFonts w:ascii="Times New Roman" w:hAnsi="Times New Roman"/>
                <w:sz w:val="24"/>
                <w:szCs w:val="24"/>
              </w:rPr>
              <w:t xml:space="preserve">7. C.C. Cormos, Ingineria reacțiilor chimice - Aplicații practice pentru studiul reactoarelor omogene și eterogene gaz-lichid, Presa Universitară Clujană, 2014. </w:t>
            </w:r>
          </w:p>
          <w:p w14:paraId="456650BE" w14:textId="3FE92139" w:rsidR="005A5D57" w:rsidRPr="00FB6C33" w:rsidRDefault="003E4C0D" w:rsidP="003E4C0D">
            <w:pPr>
              <w:spacing w:after="0" w:line="240" w:lineRule="auto"/>
              <w:jc w:val="both"/>
              <w:rPr>
                <w:rFonts w:ascii="Times New Roman" w:hAnsi="Times New Roman"/>
                <w:sz w:val="24"/>
                <w:szCs w:val="24"/>
              </w:rPr>
            </w:pPr>
            <w:r>
              <w:rPr>
                <w:rFonts w:ascii="Times New Roman" w:hAnsi="Times New Roman"/>
                <w:sz w:val="24"/>
                <w:szCs w:val="24"/>
              </w:rPr>
              <w:t>8. C.C. Cormos, Ingineria reacțiilor chimice, suport de curs, 20</w:t>
            </w:r>
            <w:r w:rsidR="00BE05C4">
              <w:rPr>
                <w:rFonts w:ascii="Times New Roman" w:hAnsi="Times New Roman"/>
                <w:sz w:val="24"/>
                <w:szCs w:val="24"/>
              </w:rPr>
              <w:t>2</w:t>
            </w:r>
            <w:r w:rsidR="00BF32C2">
              <w:rPr>
                <w:rFonts w:ascii="Times New Roman" w:hAnsi="Times New Roman"/>
                <w:sz w:val="24"/>
                <w:szCs w:val="24"/>
              </w:rPr>
              <w:t>2</w:t>
            </w:r>
            <w:r>
              <w:rPr>
                <w:rFonts w:ascii="Times New Roman" w:hAnsi="Times New Roman"/>
                <w:sz w:val="24"/>
                <w:szCs w:val="24"/>
              </w:rPr>
              <w:t>.</w:t>
            </w:r>
          </w:p>
        </w:tc>
      </w:tr>
      <w:tr w:rsidR="00D7578A" w:rsidRPr="0007194F" w14:paraId="5DFD9817" w14:textId="77777777">
        <w:tc>
          <w:tcPr>
            <w:tcW w:w="5508" w:type="dxa"/>
            <w:shd w:val="clear" w:color="auto" w:fill="D9D9D9"/>
          </w:tcPr>
          <w:p w14:paraId="5242E423"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8.2 </w:t>
            </w:r>
            <w:r>
              <w:rPr>
                <w:rFonts w:ascii="Times New Roman" w:hAnsi="Times New Roman"/>
                <w:sz w:val="24"/>
                <w:szCs w:val="24"/>
              </w:rPr>
              <w:t>Seminar</w:t>
            </w:r>
          </w:p>
        </w:tc>
        <w:tc>
          <w:tcPr>
            <w:tcW w:w="2340" w:type="dxa"/>
          </w:tcPr>
          <w:p w14:paraId="6B36F279"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Metode de predare</w:t>
            </w:r>
          </w:p>
        </w:tc>
        <w:tc>
          <w:tcPr>
            <w:tcW w:w="2834" w:type="dxa"/>
          </w:tcPr>
          <w:p w14:paraId="3600F682"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Observaţii</w:t>
            </w:r>
          </w:p>
        </w:tc>
      </w:tr>
      <w:tr w:rsidR="00D7578A" w:rsidRPr="0007194F" w14:paraId="1FF079BE" w14:textId="77777777">
        <w:tc>
          <w:tcPr>
            <w:tcW w:w="5508" w:type="dxa"/>
            <w:shd w:val="clear" w:color="auto" w:fill="D9D9D9"/>
          </w:tcPr>
          <w:p w14:paraId="64C09367"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1. Elemente de termodinamică chimică. Aplicaţii numerice pentru calcularea efectului termic al reacţiilor chimice. Ciclul lui Hess. Calcularea variaţiei entropiei şi entalpiei libere Gibss. Echilibrul chimic. Calculul conversiei de echilibru din date termodinamice. Ecuaţia lui Berthelot. Factori care influenţează echilibrul chimic.</w:t>
            </w:r>
          </w:p>
        </w:tc>
        <w:tc>
          <w:tcPr>
            <w:tcW w:w="2340" w:type="dxa"/>
          </w:tcPr>
          <w:p w14:paraId="4AE3C995" w14:textId="77777777" w:rsidR="00D7578A" w:rsidRPr="0007194F" w:rsidRDefault="00CB03C9"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1FB939F0"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26F492E6" w14:textId="77777777">
        <w:tc>
          <w:tcPr>
            <w:tcW w:w="5508" w:type="dxa"/>
            <w:shd w:val="clear" w:color="auto" w:fill="D9D9D9"/>
          </w:tcPr>
          <w:p w14:paraId="677B216C"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2. Echilibrul chimic. Calculul conversiei de echilibru din date termodinamice. Ecuaţia lui Berthelot. Factori care influenţează echilibrul chimic.</w:t>
            </w:r>
          </w:p>
        </w:tc>
        <w:tc>
          <w:tcPr>
            <w:tcW w:w="2340" w:type="dxa"/>
          </w:tcPr>
          <w:p w14:paraId="79BE1D4C" w14:textId="77777777" w:rsidR="00D7578A" w:rsidRPr="0007194F" w:rsidRDefault="00CB03C9"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0D76F07D"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4B50BFFB" w14:textId="77777777">
        <w:tc>
          <w:tcPr>
            <w:tcW w:w="5508" w:type="dxa"/>
            <w:shd w:val="clear" w:color="auto" w:fill="D9D9D9"/>
          </w:tcPr>
          <w:p w14:paraId="0FB450D5"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3. Aplicaţii numerice pentru procese eterogene gaz – solid necatalitice</w:t>
            </w:r>
            <w:r w:rsidR="00F43157">
              <w:rPr>
                <w:rFonts w:ascii="Times New Roman" w:hAnsi="Times New Roman"/>
                <w:sz w:val="24"/>
                <w:szCs w:val="24"/>
              </w:rPr>
              <w:t xml:space="preserve"> în diverse procese </w:t>
            </w:r>
            <w:r w:rsidR="00E71C0B">
              <w:rPr>
                <w:rFonts w:ascii="Times New Roman" w:hAnsi="Times New Roman"/>
                <w:sz w:val="24"/>
                <w:szCs w:val="24"/>
              </w:rPr>
              <w:t xml:space="preserve">de sinteză </w:t>
            </w:r>
            <w:r w:rsidR="00F43157">
              <w:rPr>
                <w:rFonts w:ascii="Times New Roman" w:hAnsi="Times New Roman"/>
                <w:sz w:val="24"/>
                <w:szCs w:val="24"/>
              </w:rPr>
              <w:t>or</w:t>
            </w:r>
            <w:r w:rsidR="00BC6C06">
              <w:rPr>
                <w:rFonts w:ascii="Times New Roman" w:hAnsi="Times New Roman"/>
                <w:sz w:val="24"/>
                <w:szCs w:val="24"/>
              </w:rPr>
              <w:t>ganice</w:t>
            </w:r>
            <w:r w:rsidR="00A922B7">
              <w:rPr>
                <w:rFonts w:ascii="Times New Roman" w:hAnsi="Times New Roman"/>
                <w:sz w:val="24"/>
                <w:szCs w:val="24"/>
              </w:rPr>
              <w:t>, anorganice și biochimice</w:t>
            </w:r>
            <w:r w:rsidR="001F0681" w:rsidRPr="001F0681">
              <w:rPr>
                <w:rFonts w:ascii="Times New Roman" w:hAnsi="Times New Roman"/>
                <w:sz w:val="24"/>
                <w:szCs w:val="24"/>
              </w:rPr>
              <w:t xml:space="preserve">. Determinarea </w:t>
            </w:r>
            <w:r w:rsidR="001F0681" w:rsidRPr="001F0681">
              <w:rPr>
                <w:rFonts w:ascii="Times New Roman" w:hAnsi="Times New Roman"/>
                <w:sz w:val="24"/>
                <w:szCs w:val="24"/>
              </w:rPr>
              <w:lastRenderedPageBreak/>
              <w:t>etepei determinente de viteză a procesului eterogen. Calcularea timpului de conversie totală a granulei în diferite domenii de lucru (difuzional, cinetic).</w:t>
            </w:r>
          </w:p>
        </w:tc>
        <w:tc>
          <w:tcPr>
            <w:tcW w:w="2340" w:type="dxa"/>
          </w:tcPr>
          <w:p w14:paraId="138DB59A" w14:textId="77777777" w:rsidR="00D7578A" w:rsidRPr="0007194F" w:rsidRDefault="00CB03C9" w:rsidP="00450A21">
            <w:pPr>
              <w:spacing w:after="0" w:line="240" w:lineRule="auto"/>
              <w:rPr>
                <w:rFonts w:ascii="Times New Roman" w:hAnsi="Times New Roman"/>
                <w:sz w:val="24"/>
                <w:szCs w:val="24"/>
              </w:rPr>
            </w:pPr>
            <w:r>
              <w:rPr>
                <w:rFonts w:ascii="Times New Roman" w:hAnsi="Times New Roman"/>
                <w:sz w:val="24"/>
                <w:szCs w:val="24"/>
              </w:rPr>
              <w:lastRenderedPageBreak/>
              <w:t xml:space="preserve">Explicaţia; Conversaţia; </w:t>
            </w:r>
            <w:r>
              <w:rPr>
                <w:rFonts w:ascii="Times New Roman" w:hAnsi="Times New Roman"/>
                <w:sz w:val="24"/>
                <w:szCs w:val="24"/>
              </w:rPr>
              <w:lastRenderedPageBreak/>
              <w:t>Descrierea; Problematizarea</w:t>
            </w:r>
          </w:p>
        </w:tc>
        <w:tc>
          <w:tcPr>
            <w:tcW w:w="2834" w:type="dxa"/>
          </w:tcPr>
          <w:p w14:paraId="3E7C8D97"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53D07967" w14:textId="77777777">
        <w:tc>
          <w:tcPr>
            <w:tcW w:w="5508" w:type="dxa"/>
            <w:shd w:val="clear" w:color="auto" w:fill="D9D9D9"/>
          </w:tcPr>
          <w:p w14:paraId="73E1F020"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4. Aplicaţii numerice pentru procese eterogene gaz – solid necatalitice. Calcule de dimensionare a reactoarelor eterogene gaz – solid necatalitice (curgere D şi granulaţie uniformă a solidului, curgere D şi distribuţie granulometrică a solidului, curgere R şi granulaţie uniformă a solidului, curgere R şi distribuţie granulometrică a solidului).</w:t>
            </w:r>
          </w:p>
        </w:tc>
        <w:tc>
          <w:tcPr>
            <w:tcW w:w="2340" w:type="dxa"/>
          </w:tcPr>
          <w:p w14:paraId="3DC5E3B3"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6BBD2F67"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4E3B30DC" w14:textId="77777777">
        <w:tc>
          <w:tcPr>
            <w:tcW w:w="5508" w:type="dxa"/>
            <w:shd w:val="clear" w:color="auto" w:fill="D9D9D9"/>
          </w:tcPr>
          <w:p w14:paraId="7FCE4F56"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5. Aplicaţii numerice pentru procese eterogene gaz – solid necatalitice. Calcule de dimensionare a reactoarelor eterogene gaz – solid necatalitice (curgere D şi granulaţie uniformă a solidului, curgere D şi distribuţie granulometrică a solidului, curgere R şi granulaţie uniformă a solidului, curgere R şi distribuţie granulometrică a solidului). Aplicaţii numerice pentru procese gaz - lichid. Absorbţia fizică.</w:t>
            </w:r>
          </w:p>
        </w:tc>
        <w:tc>
          <w:tcPr>
            <w:tcW w:w="2340" w:type="dxa"/>
          </w:tcPr>
          <w:p w14:paraId="28C69E2A"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66AE77EA"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18D42F1A" w14:textId="77777777">
        <w:tc>
          <w:tcPr>
            <w:tcW w:w="5508" w:type="dxa"/>
            <w:shd w:val="clear" w:color="auto" w:fill="D9D9D9"/>
          </w:tcPr>
          <w:p w14:paraId="4FCE547E"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 xml:space="preserve">6. Aplicaţii numerice pentru procese gaz - lichid. Absorbţia fizică. Calcularea coeficienţilor de transfer de masă, modulului lui Hatta, factorului de amplificare şi factorului de utilizare a fazei lichide.  </w:t>
            </w:r>
          </w:p>
        </w:tc>
        <w:tc>
          <w:tcPr>
            <w:tcW w:w="2340" w:type="dxa"/>
          </w:tcPr>
          <w:p w14:paraId="398C472E"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55938EA5"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75F59E2D" w14:textId="77777777">
        <w:tc>
          <w:tcPr>
            <w:tcW w:w="5508" w:type="dxa"/>
            <w:shd w:val="clear" w:color="auto" w:fill="D9D9D9"/>
          </w:tcPr>
          <w:p w14:paraId="1F1FC626"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7. Aplicaţii numerice pentru procese gaz - lichid</w:t>
            </w:r>
            <w:r w:rsidR="00F43157">
              <w:rPr>
                <w:rFonts w:ascii="Times New Roman" w:hAnsi="Times New Roman"/>
                <w:sz w:val="24"/>
                <w:szCs w:val="24"/>
              </w:rPr>
              <w:t xml:space="preserve"> cu aplicații în diverse procese or</w:t>
            </w:r>
            <w:r w:rsidR="00BC6C06">
              <w:rPr>
                <w:rFonts w:ascii="Times New Roman" w:hAnsi="Times New Roman"/>
                <w:sz w:val="24"/>
                <w:szCs w:val="24"/>
              </w:rPr>
              <w:t>ganice</w:t>
            </w:r>
            <w:r w:rsidR="001F0681" w:rsidRPr="001F0681">
              <w:rPr>
                <w:rFonts w:ascii="Times New Roman" w:hAnsi="Times New Roman"/>
                <w:sz w:val="24"/>
                <w:szCs w:val="24"/>
              </w:rPr>
              <w:t>. Calcule de dimensionare a reactoarelor eterogene gaz – lichid (umplutură udată, talere) pentru diferite domenii de lucru: reacţie chimică la interfaţă, reacţie chimică în filmul de lichid etc.</w:t>
            </w:r>
          </w:p>
        </w:tc>
        <w:tc>
          <w:tcPr>
            <w:tcW w:w="2340" w:type="dxa"/>
          </w:tcPr>
          <w:p w14:paraId="21016125"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4CF88AE7"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7D4BF0BD" w14:textId="77777777">
        <w:tc>
          <w:tcPr>
            <w:tcW w:w="5508" w:type="dxa"/>
            <w:shd w:val="clear" w:color="auto" w:fill="D9D9D9"/>
          </w:tcPr>
          <w:p w14:paraId="6AC21184" w14:textId="77777777" w:rsidR="00D7578A" w:rsidRPr="001F0681" w:rsidRDefault="00325DF4" w:rsidP="008D15E2">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 xml:space="preserve">8. </w:t>
            </w:r>
            <w:r w:rsidR="008D15E2" w:rsidRPr="001F0681">
              <w:rPr>
                <w:rFonts w:ascii="Times New Roman" w:hAnsi="Times New Roman"/>
                <w:sz w:val="24"/>
                <w:szCs w:val="24"/>
              </w:rPr>
              <w:t>Calcule de bilanţ şi de dimensionare a reactoarelor eterogene gaz – lichid (coloane cu umplutură udată) pentru diferite domenii de lucru: reacţie chimică la interfaţă, reacţie chimică în filmul de lichid etc.</w:t>
            </w:r>
            <w:r w:rsidR="008D15E2">
              <w:rPr>
                <w:rFonts w:ascii="Times New Roman" w:hAnsi="Times New Roman"/>
                <w:sz w:val="24"/>
                <w:szCs w:val="24"/>
              </w:rPr>
              <w:t xml:space="preserve"> Compararea rezultatelor de calcul cu cele experimentale</w:t>
            </w:r>
            <w:r w:rsidR="001F0681" w:rsidRPr="001F0681">
              <w:rPr>
                <w:rFonts w:ascii="Times New Roman" w:hAnsi="Times New Roman"/>
                <w:sz w:val="24"/>
                <w:szCs w:val="24"/>
              </w:rPr>
              <w:t xml:space="preserve"> (utilizarea kitului de absorbţie Armfield UOP 7). </w:t>
            </w:r>
          </w:p>
        </w:tc>
        <w:tc>
          <w:tcPr>
            <w:tcW w:w="2340" w:type="dxa"/>
          </w:tcPr>
          <w:p w14:paraId="3226E7D2"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834" w:type="dxa"/>
          </w:tcPr>
          <w:p w14:paraId="1998283A"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3EB8B171" w14:textId="77777777">
        <w:tc>
          <w:tcPr>
            <w:tcW w:w="5508" w:type="dxa"/>
            <w:shd w:val="clear" w:color="auto" w:fill="D9D9D9"/>
          </w:tcPr>
          <w:p w14:paraId="655F8149" w14:textId="77777777" w:rsidR="00D7578A" w:rsidRPr="001F0681" w:rsidRDefault="00325DF4" w:rsidP="008D15E2">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 xml:space="preserve">9. </w:t>
            </w:r>
            <w:r w:rsidR="008D15E2" w:rsidRPr="001F0681">
              <w:rPr>
                <w:rFonts w:ascii="Times New Roman" w:hAnsi="Times New Roman"/>
                <w:sz w:val="24"/>
                <w:szCs w:val="24"/>
              </w:rPr>
              <w:t xml:space="preserve">Calcule de determinare a vitezei procesului de absorbţie </w:t>
            </w:r>
            <w:r w:rsidR="008351C1">
              <w:rPr>
                <w:rFonts w:ascii="Times New Roman" w:hAnsi="Times New Roman"/>
                <w:sz w:val="24"/>
                <w:szCs w:val="24"/>
              </w:rPr>
              <w:t>cu particularizare</w:t>
            </w:r>
            <w:r w:rsidR="008D15E2" w:rsidRPr="001F0681">
              <w:rPr>
                <w:rFonts w:ascii="Times New Roman" w:hAnsi="Times New Roman"/>
                <w:sz w:val="24"/>
                <w:szCs w:val="24"/>
              </w:rPr>
              <w:t xml:space="preserve">a </w:t>
            </w:r>
            <w:r w:rsidR="008351C1">
              <w:rPr>
                <w:rFonts w:ascii="Times New Roman" w:hAnsi="Times New Roman"/>
                <w:sz w:val="24"/>
                <w:szCs w:val="24"/>
              </w:rPr>
              <w:t xml:space="preserve">pentru absorbția </w:t>
            </w:r>
            <w:r w:rsidR="008D15E2" w:rsidRPr="001F0681">
              <w:rPr>
                <w:rFonts w:ascii="Times New Roman" w:hAnsi="Times New Roman"/>
                <w:sz w:val="24"/>
                <w:szCs w:val="24"/>
              </w:rPr>
              <w:t>dioxidului de carbon în apă (absorbţie fizică) şi în soluţie de hidroxid de sodiu</w:t>
            </w:r>
            <w:r w:rsidR="008351C1">
              <w:rPr>
                <w:rFonts w:ascii="Times New Roman" w:hAnsi="Times New Roman"/>
                <w:sz w:val="24"/>
                <w:szCs w:val="24"/>
              </w:rPr>
              <w:t xml:space="preserve"> sau alcanolamine</w:t>
            </w:r>
            <w:r w:rsidR="008D15E2" w:rsidRPr="001F0681">
              <w:rPr>
                <w:rFonts w:ascii="Times New Roman" w:hAnsi="Times New Roman"/>
                <w:sz w:val="24"/>
                <w:szCs w:val="24"/>
              </w:rPr>
              <w:t xml:space="preserve"> (absorbţie chimică).</w:t>
            </w:r>
            <w:r w:rsidR="008D15E2">
              <w:rPr>
                <w:rFonts w:ascii="Times New Roman" w:hAnsi="Times New Roman"/>
                <w:sz w:val="24"/>
                <w:szCs w:val="24"/>
              </w:rPr>
              <w:t xml:space="preserve"> Compararea rezultatelor de calcul cu cele experimentale</w:t>
            </w:r>
            <w:r w:rsidR="001F0681" w:rsidRPr="001F0681">
              <w:rPr>
                <w:rFonts w:ascii="Times New Roman" w:hAnsi="Times New Roman"/>
                <w:sz w:val="24"/>
                <w:szCs w:val="24"/>
              </w:rPr>
              <w:t xml:space="preserve"> (utilizarea kitului de absorbţie Armfield</w:t>
            </w:r>
            <w:r w:rsidR="004571ED">
              <w:rPr>
                <w:rFonts w:ascii="Times New Roman" w:hAnsi="Times New Roman"/>
                <w:sz w:val="24"/>
                <w:szCs w:val="24"/>
              </w:rPr>
              <w:t xml:space="preserve"> UOP 7</w:t>
            </w:r>
            <w:r w:rsidR="001F0681" w:rsidRPr="001F0681">
              <w:rPr>
                <w:rFonts w:ascii="Times New Roman" w:hAnsi="Times New Roman"/>
                <w:sz w:val="24"/>
                <w:szCs w:val="24"/>
              </w:rPr>
              <w:t xml:space="preserve">). </w:t>
            </w:r>
          </w:p>
        </w:tc>
        <w:tc>
          <w:tcPr>
            <w:tcW w:w="2340" w:type="dxa"/>
          </w:tcPr>
          <w:p w14:paraId="1BEFCCD3"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834" w:type="dxa"/>
          </w:tcPr>
          <w:p w14:paraId="5991856E"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45886D75" w14:textId="77777777">
        <w:tc>
          <w:tcPr>
            <w:tcW w:w="5508" w:type="dxa"/>
            <w:shd w:val="clear" w:color="auto" w:fill="D9D9D9"/>
          </w:tcPr>
          <w:p w14:paraId="4E7C05C8" w14:textId="77777777" w:rsidR="00D7578A" w:rsidRPr="001F0681" w:rsidRDefault="00325DF4" w:rsidP="008D15E2">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 xml:space="preserve">10. </w:t>
            </w:r>
            <w:r w:rsidR="008D15E2" w:rsidRPr="001F0681">
              <w:rPr>
                <w:rFonts w:ascii="Times New Roman" w:hAnsi="Times New Roman"/>
                <w:sz w:val="24"/>
                <w:szCs w:val="24"/>
              </w:rPr>
              <w:t>Calcule de determinare a coeficientului total de transfer de masă</w:t>
            </w:r>
            <w:r w:rsidR="00DD071C">
              <w:rPr>
                <w:rFonts w:ascii="Times New Roman" w:hAnsi="Times New Roman"/>
                <w:sz w:val="24"/>
                <w:szCs w:val="24"/>
              </w:rPr>
              <w:t xml:space="preserve"> în coloane de absorbție gaz-lichid cu talere și umplutură</w:t>
            </w:r>
            <w:r w:rsidR="008D15E2" w:rsidRPr="001F0681">
              <w:rPr>
                <w:rFonts w:ascii="Times New Roman" w:hAnsi="Times New Roman"/>
                <w:sz w:val="24"/>
                <w:szCs w:val="24"/>
              </w:rPr>
              <w:t>.</w:t>
            </w:r>
            <w:r w:rsidR="008D15E2">
              <w:rPr>
                <w:rFonts w:ascii="Times New Roman" w:hAnsi="Times New Roman"/>
                <w:sz w:val="24"/>
                <w:szCs w:val="24"/>
              </w:rPr>
              <w:t xml:space="preserve"> Compararea rezultatelor de calcul cu cele experimentale</w:t>
            </w:r>
            <w:r w:rsidR="001F0681" w:rsidRPr="001F0681">
              <w:rPr>
                <w:rFonts w:ascii="Times New Roman" w:hAnsi="Times New Roman"/>
                <w:sz w:val="24"/>
                <w:szCs w:val="24"/>
              </w:rPr>
              <w:t xml:space="preserve">(utilizarea kitului de absorbţie Armfield UOP 7). </w:t>
            </w:r>
          </w:p>
        </w:tc>
        <w:tc>
          <w:tcPr>
            <w:tcW w:w="2340" w:type="dxa"/>
          </w:tcPr>
          <w:p w14:paraId="06F6994F"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834" w:type="dxa"/>
          </w:tcPr>
          <w:p w14:paraId="3D642266"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00B51AA5" w14:textId="77777777">
        <w:tc>
          <w:tcPr>
            <w:tcW w:w="5508" w:type="dxa"/>
            <w:shd w:val="clear" w:color="auto" w:fill="D9D9D9"/>
          </w:tcPr>
          <w:p w14:paraId="1DDC0982" w14:textId="77777777" w:rsidR="00D7578A" w:rsidRPr="001F0681" w:rsidRDefault="00325DF4" w:rsidP="008D15E2">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 xml:space="preserve">11. </w:t>
            </w:r>
            <w:r w:rsidR="008D15E2" w:rsidRPr="001F0681">
              <w:rPr>
                <w:rFonts w:ascii="Times New Roman" w:hAnsi="Times New Roman"/>
                <w:sz w:val="24"/>
                <w:szCs w:val="24"/>
              </w:rPr>
              <w:t xml:space="preserve">Calcule de determinare a </w:t>
            </w:r>
            <w:r w:rsidR="00EB79C6">
              <w:rPr>
                <w:rFonts w:ascii="Times New Roman" w:hAnsi="Times New Roman"/>
                <w:sz w:val="24"/>
                <w:szCs w:val="24"/>
              </w:rPr>
              <w:t>pierderii de presiune pe coloanele de absorbție</w:t>
            </w:r>
            <w:r w:rsidR="004105E9">
              <w:rPr>
                <w:rFonts w:ascii="Times New Roman" w:hAnsi="Times New Roman"/>
                <w:sz w:val="24"/>
                <w:szCs w:val="24"/>
              </w:rPr>
              <w:t>gaz-lichid cu umplutură udată</w:t>
            </w:r>
            <w:r w:rsidR="00EB79C6">
              <w:rPr>
                <w:rFonts w:ascii="Times New Roman" w:hAnsi="Times New Roman"/>
                <w:sz w:val="24"/>
                <w:szCs w:val="24"/>
              </w:rPr>
              <w:t xml:space="preserve"> și cu talere</w:t>
            </w:r>
            <w:r w:rsidR="008D15E2" w:rsidRPr="001F0681">
              <w:rPr>
                <w:rFonts w:ascii="Times New Roman" w:hAnsi="Times New Roman"/>
                <w:sz w:val="24"/>
                <w:szCs w:val="24"/>
              </w:rPr>
              <w:t>.</w:t>
            </w:r>
            <w:r w:rsidR="008D15E2">
              <w:rPr>
                <w:rFonts w:ascii="Times New Roman" w:hAnsi="Times New Roman"/>
                <w:sz w:val="24"/>
                <w:szCs w:val="24"/>
              </w:rPr>
              <w:t xml:space="preserve"> Compararea rezultatelor de calcul cu cele experimentale</w:t>
            </w:r>
            <w:r w:rsidR="001F0681" w:rsidRPr="001F0681">
              <w:rPr>
                <w:rFonts w:ascii="Times New Roman" w:hAnsi="Times New Roman"/>
                <w:sz w:val="24"/>
                <w:szCs w:val="24"/>
              </w:rPr>
              <w:t xml:space="preserve"> (utilizarea kitului de absorbţie Armfield UOP 7). </w:t>
            </w:r>
          </w:p>
        </w:tc>
        <w:tc>
          <w:tcPr>
            <w:tcW w:w="2340" w:type="dxa"/>
          </w:tcPr>
          <w:p w14:paraId="1D657833"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834" w:type="dxa"/>
          </w:tcPr>
          <w:p w14:paraId="58C10A4D"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5FD66A4D" w14:textId="77777777">
        <w:tc>
          <w:tcPr>
            <w:tcW w:w="5508" w:type="dxa"/>
            <w:shd w:val="clear" w:color="auto" w:fill="D9D9D9"/>
          </w:tcPr>
          <w:p w14:paraId="3ECBEA48" w14:textId="77777777" w:rsidR="00D63957"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 xml:space="preserve">12. Aplicaţii numerice pentru procese eterogene gaz – solid catalitice. Cinetica proceselor gaz – solid catalitice. Etapele procesului eterogen gaz – solid </w:t>
            </w:r>
            <w:r w:rsidR="001F0681" w:rsidRPr="001F0681">
              <w:rPr>
                <w:rFonts w:ascii="Times New Roman" w:hAnsi="Times New Roman"/>
                <w:sz w:val="24"/>
                <w:szCs w:val="24"/>
              </w:rPr>
              <w:lastRenderedPageBreak/>
              <w:t xml:space="preserve">catalitic. Difuzia externă şi difuzia internă. Adsorbţia fizică şi adsorbţie chimică (chemosorbţia). Izoterme de adsorbţie Langmuir. Modele cinetice ale proceselor eterogene gaz – solid catalitice pe catalizatori poroşi: modelul Langmuir – Hinshelwood – Hougen – Watson (LHHW), modelul Rideal – Eley (RE).   </w:t>
            </w:r>
          </w:p>
        </w:tc>
        <w:tc>
          <w:tcPr>
            <w:tcW w:w="2340" w:type="dxa"/>
          </w:tcPr>
          <w:p w14:paraId="2FE7AACB"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lastRenderedPageBreak/>
              <w:t xml:space="preserve">Explicaţia; Conversaţia; </w:t>
            </w:r>
            <w:r>
              <w:rPr>
                <w:rFonts w:ascii="Times New Roman" w:hAnsi="Times New Roman"/>
                <w:sz w:val="24"/>
                <w:szCs w:val="24"/>
              </w:rPr>
              <w:lastRenderedPageBreak/>
              <w:t>Descrierea; Problematizarea</w:t>
            </w:r>
          </w:p>
        </w:tc>
        <w:tc>
          <w:tcPr>
            <w:tcW w:w="2834" w:type="dxa"/>
          </w:tcPr>
          <w:p w14:paraId="658FFC7E"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0C1A74B9" w14:textId="77777777">
        <w:tc>
          <w:tcPr>
            <w:tcW w:w="5508" w:type="dxa"/>
            <w:shd w:val="clear" w:color="auto" w:fill="D9D9D9"/>
          </w:tcPr>
          <w:p w14:paraId="3FB907D4"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13. Aplicaţii numerice pentru procese eterogene gaz – solid catalitice</w:t>
            </w:r>
            <w:r w:rsidR="00F43157">
              <w:rPr>
                <w:rFonts w:ascii="Times New Roman" w:hAnsi="Times New Roman"/>
                <w:sz w:val="24"/>
                <w:szCs w:val="24"/>
              </w:rPr>
              <w:t xml:space="preserve"> în diverse procese </w:t>
            </w:r>
            <w:r w:rsidR="00E71C0B">
              <w:rPr>
                <w:rFonts w:ascii="Times New Roman" w:hAnsi="Times New Roman"/>
                <w:sz w:val="24"/>
                <w:szCs w:val="24"/>
              </w:rPr>
              <w:t xml:space="preserve">de sinteză </w:t>
            </w:r>
            <w:r w:rsidR="00F43157">
              <w:rPr>
                <w:rFonts w:ascii="Times New Roman" w:hAnsi="Times New Roman"/>
                <w:sz w:val="24"/>
                <w:szCs w:val="24"/>
              </w:rPr>
              <w:t>or</w:t>
            </w:r>
            <w:r w:rsidR="00BC6C06">
              <w:rPr>
                <w:rFonts w:ascii="Times New Roman" w:hAnsi="Times New Roman"/>
                <w:sz w:val="24"/>
                <w:szCs w:val="24"/>
              </w:rPr>
              <w:t>ganice</w:t>
            </w:r>
            <w:r w:rsidR="00A922B7">
              <w:rPr>
                <w:rFonts w:ascii="Times New Roman" w:hAnsi="Times New Roman"/>
                <w:sz w:val="24"/>
                <w:szCs w:val="24"/>
              </w:rPr>
              <w:t>, anorganice și biochimice</w:t>
            </w:r>
            <w:r w:rsidR="001F0681" w:rsidRPr="001F0681">
              <w:rPr>
                <w:rFonts w:ascii="Times New Roman" w:hAnsi="Times New Roman"/>
                <w:sz w:val="24"/>
                <w:szCs w:val="24"/>
              </w:rPr>
              <w:t>. Modelarea matematică a reactoarelor catalitice cu strat fix şi strat fluidizat de catalizator. Ecuaţii de dimensionare. Ecuaţiile de bilanţ de masă, energie şi impuls. Regimul termic al reactoarelor gaz – solid catalitice.</w:t>
            </w:r>
          </w:p>
        </w:tc>
        <w:tc>
          <w:tcPr>
            <w:tcW w:w="2340" w:type="dxa"/>
          </w:tcPr>
          <w:p w14:paraId="386E3385"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76BB578B"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7F7142B3" w14:textId="77777777">
        <w:tc>
          <w:tcPr>
            <w:tcW w:w="5508" w:type="dxa"/>
            <w:shd w:val="clear" w:color="auto" w:fill="D9D9D9"/>
          </w:tcPr>
          <w:p w14:paraId="6DFC8F2F" w14:textId="77777777" w:rsidR="00D7578A" w:rsidRPr="001F0681" w:rsidRDefault="00325DF4" w:rsidP="00C83893">
            <w:pPr>
              <w:spacing w:after="0" w:line="240" w:lineRule="auto"/>
              <w:jc w:val="both"/>
              <w:rPr>
                <w:rFonts w:ascii="Times New Roman" w:hAnsi="Times New Roman"/>
                <w:sz w:val="24"/>
                <w:szCs w:val="24"/>
              </w:rPr>
            </w:pPr>
            <w:r>
              <w:rPr>
                <w:rFonts w:ascii="Times New Roman" w:hAnsi="Times New Roman"/>
                <w:sz w:val="24"/>
                <w:szCs w:val="24"/>
              </w:rPr>
              <w:t>8.2.</w:t>
            </w:r>
            <w:r w:rsidR="001F0681" w:rsidRPr="001F0681">
              <w:rPr>
                <w:rFonts w:ascii="Times New Roman" w:hAnsi="Times New Roman"/>
                <w:sz w:val="24"/>
                <w:szCs w:val="24"/>
              </w:rPr>
              <w:t>14. Aplicaţii numerice pentru procese eterogene gaz – solid catalitice. Modelarea matematică a reactoarelor catalitice cu strat fix şi strat fluidizat de catalizator. Ecuaţii de dimensionare. Ecuaţiile de bilanţ de masă, energie şi impuls. Regimul termic al reactoarelor gaz – solid catalitice.</w:t>
            </w:r>
          </w:p>
        </w:tc>
        <w:tc>
          <w:tcPr>
            <w:tcW w:w="2340" w:type="dxa"/>
          </w:tcPr>
          <w:p w14:paraId="0D0DDDD6" w14:textId="77777777" w:rsidR="00D7578A" w:rsidRPr="0007194F" w:rsidRDefault="00D63957"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834" w:type="dxa"/>
          </w:tcPr>
          <w:p w14:paraId="6804139C" w14:textId="77777777" w:rsidR="00D7578A" w:rsidRPr="0007194F" w:rsidRDefault="00D7578A" w:rsidP="00450A21">
            <w:pPr>
              <w:spacing w:after="0" w:line="240" w:lineRule="auto"/>
              <w:rPr>
                <w:rFonts w:ascii="Times New Roman" w:hAnsi="Times New Roman"/>
                <w:sz w:val="24"/>
                <w:szCs w:val="24"/>
              </w:rPr>
            </w:pPr>
          </w:p>
        </w:tc>
      </w:tr>
      <w:tr w:rsidR="00D7578A" w:rsidRPr="0007194F" w14:paraId="7DD94E15" w14:textId="77777777">
        <w:tc>
          <w:tcPr>
            <w:tcW w:w="10682" w:type="dxa"/>
            <w:gridSpan w:val="3"/>
            <w:shd w:val="clear" w:color="auto" w:fill="D9D9D9"/>
          </w:tcPr>
          <w:p w14:paraId="3718D6F9" w14:textId="77777777" w:rsidR="00D7578A" w:rsidRPr="0007194F" w:rsidRDefault="00D7578A" w:rsidP="00450A21">
            <w:pPr>
              <w:tabs>
                <w:tab w:val="left" w:pos="2715"/>
              </w:tabs>
              <w:spacing w:after="0" w:line="240" w:lineRule="auto"/>
              <w:rPr>
                <w:rFonts w:ascii="Times New Roman" w:hAnsi="Times New Roman"/>
                <w:sz w:val="24"/>
                <w:szCs w:val="24"/>
              </w:rPr>
            </w:pPr>
            <w:r>
              <w:rPr>
                <w:rFonts w:ascii="Times New Roman" w:hAnsi="Times New Roman"/>
                <w:sz w:val="24"/>
                <w:szCs w:val="24"/>
              </w:rPr>
              <w:t>Bibliografie:</w:t>
            </w:r>
            <w:r w:rsidRPr="0007194F">
              <w:rPr>
                <w:rFonts w:ascii="Times New Roman" w:hAnsi="Times New Roman"/>
                <w:sz w:val="24"/>
                <w:szCs w:val="24"/>
              </w:rPr>
              <w:tab/>
            </w:r>
          </w:p>
          <w:p w14:paraId="4EFBD15E" w14:textId="77777777" w:rsidR="00D93EB2" w:rsidRPr="00D93EB2" w:rsidRDefault="00D93EB2" w:rsidP="00D93EB2">
            <w:pPr>
              <w:tabs>
                <w:tab w:val="left" w:pos="2715"/>
              </w:tabs>
              <w:spacing w:after="0" w:line="240" w:lineRule="auto"/>
              <w:jc w:val="both"/>
              <w:rPr>
                <w:rFonts w:ascii="Times New Roman" w:hAnsi="Times New Roman"/>
                <w:sz w:val="24"/>
                <w:szCs w:val="24"/>
              </w:rPr>
            </w:pPr>
            <w:r w:rsidRPr="00D93EB2">
              <w:rPr>
                <w:rFonts w:ascii="Times New Roman" w:hAnsi="Times New Roman"/>
                <w:sz w:val="24"/>
                <w:szCs w:val="24"/>
              </w:rPr>
              <w:t>1. E. Gavrilă, s.a., Ingineria reacţiilor chimice. Utilaj specific, Universitatea Babeş – Bolyai, Cluj – Napoca, vol. II, 1988.</w:t>
            </w:r>
          </w:p>
          <w:p w14:paraId="2D9BE4DB" w14:textId="77777777" w:rsidR="00D93EB2" w:rsidRPr="00D93EB2" w:rsidRDefault="00D93EB2" w:rsidP="00D93EB2">
            <w:pPr>
              <w:tabs>
                <w:tab w:val="left" w:pos="2715"/>
              </w:tabs>
              <w:spacing w:after="0" w:line="240" w:lineRule="auto"/>
              <w:jc w:val="both"/>
              <w:rPr>
                <w:rFonts w:ascii="Times New Roman" w:hAnsi="Times New Roman"/>
                <w:sz w:val="24"/>
                <w:szCs w:val="24"/>
              </w:rPr>
            </w:pPr>
            <w:r w:rsidRPr="00D93EB2">
              <w:rPr>
                <w:rFonts w:ascii="Times New Roman" w:hAnsi="Times New Roman"/>
                <w:sz w:val="24"/>
                <w:szCs w:val="24"/>
              </w:rPr>
              <w:t>2. G. Bozga, O. Muntean, Reactoare chimice, vol. II, Editura Tehnică, Bucureşti, 2001.</w:t>
            </w:r>
          </w:p>
          <w:p w14:paraId="50A77A01" w14:textId="77777777" w:rsidR="00D93EB2" w:rsidRPr="00D93EB2" w:rsidRDefault="00D93EB2" w:rsidP="00D93EB2">
            <w:pPr>
              <w:tabs>
                <w:tab w:val="left" w:pos="2715"/>
              </w:tabs>
              <w:spacing w:after="0" w:line="240" w:lineRule="auto"/>
              <w:jc w:val="both"/>
              <w:rPr>
                <w:rFonts w:ascii="Times New Roman" w:hAnsi="Times New Roman"/>
                <w:sz w:val="24"/>
                <w:szCs w:val="24"/>
              </w:rPr>
            </w:pPr>
            <w:r w:rsidRPr="00D93EB2">
              <w:rPr>
                <w:rFonts w:ascii="Times New Roman" w:hAnsi="Times New Roman"/>
                <w:sz w:val="24"/>
                <w:szCs w:val="24"/>
              </w:rPr>
              <w:t>3. O. Levenspiel, Chemical reaction engineering, John Wiley &amp; Sons, New York, 1999.</w:t>
            </w:r>
          </w:p>
          <w:p w14:paraId="4400470A" w14:textId="77777777" w:rsidR="00D93EB2" w:rsidRPr="00D93EB2" w:rsidRDefault="00442CF1"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4</w:t>
            </w:r>
            <w:r w:rsidR="00D93EB2" w:rsidRPr="00D93EB2">
              <w:rPr>
                <w:rFonts w:ascii="Times New Roman" w:hAnsi="Times New Roman"/>
                <w:sz w:val="24"/>
                <w:szCs w:val="24"/>
              </w:rPr>
              <w:t>. M. Olea, Ingineria reactiilor chimice si utilaj specific. Culegere de probleme, Universitatea Babeş – Bolyai, Cluj – Napoca, 1995.</w:t>
            </w:r>
          </w:p>
          <w:p w14:paraId="59B219D5" w14:textId="77777777" w:rsidR="00D93EB2" w:rsidRPr="00D93EB2" w:rsidRDefault="00442CF1"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5</w:t>
            </w:r>
            <w:r w:rsidR="00D93EB2" w:rsidRPr="00D93EB2">
              <w:rPr>
                <w:rFonts w:ascii="Times New Roman" w:hAnsi="Times New Roman"/>
                <w:sz w:val="24"/>
                <w:szCs w:val="24"/>
              </w:rPr>
              <w:t>. E. Gavrilă, A. Ozunu, Ingineria reacţiilor chimice. Îndrumar de lucrări practice şi proiect, Universitatea Babeş - Bolyai, Cluj - Napoca, 1996.</w:t>
            </w:r>
          </w:p>
          <w:p w14:paraId="2095D9FF" w14:textId="77777777" w:rsidR="00D93EB2" w:rsidRPr="00D93EB2" w:rsidRDefault="00442CF1"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6</w:t>
            </w:r>
            <w:r w:rsidR="00D93EB2" w:rsidRPr="00D93EB2">
              <w:rPr>
                <w:rFonts w:ascii="Times New Roman" w:hAnsi="Times New Roman"/>
                <w:sz w:val="24"/>
                <w:szCs w:val="24"/>
              </w:rPr>
              <w:t xml:space="preserve">. C. Cormos, Decarbonizarea combustibililor fosili solizi prin gazeificare, Presa Universitară Clujană, 2008. </w:t>
            </w:r>
          </w:p>
          <w:p w14:paraId="2FD8C868" w14:textId="77777777" w:rsidR="00B95E6B" w:rsidRDefault="00442CF1"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7</w:t>
            </w:r>
            <w:r w:rsidR="00D93EB2" w:rsidRPr="00D93EB2">
              <w:rPr>
                <w:rFonts w:ascii="Times New Roman" w:hAnsi="Times New Roman"/>
                <w:sz w:val="24"/>
                <w:szCs w:val="24"/>
              </w:rPr>
              <w:t xml:space="preserve">. </w:t>
            </w:r>
            <w:r w:rsidR="006B22CD">
              <w:rPr>
                <w:rFonts w:ascii="Times New Roman" w:hAnsi="Times New Roman"/>
                <w:sz w:val="24"/>
                <w:szCs w:val="24"/>
              </w:rPr>
              <w:t>C.C. Cormos, Ingineria reacțiilor chimice. Aplicații practice pentru studiul reactoarelor omogene și eterogene gaz-lichid, Presa Universitară Clujană, 2014.</w:t>
            </w:r>
          </w:p>
          <w:p w14:paraId="2A8CFD2C" w14:textId="0A747A88" w:rsidR="006E662A" w:rsidRPr="00D93EB2" w:rsidRDefault="006E662A" w:rsidP="00D93EB2">
            <w:pPr>
              <w:tabs>
                <w:tab w:val="left" w:pos="2715"/>
              </w:tabs>
              <w:spacing w:after="0" w:line="240" w:lineRule="auto"/>
              <w:jc w:val="both"/>
              <w:rPr>
                <w:rFonts w:ascii="Times New Roman" w:hAnsi="Times New Roman"/>
                <w:sz w:val="24"/>
                <w:szCs w:val="24"/>
              </w:rPr>
            </w:pPr>
            <w:r>
              <w:rPr>
                <w:rFonts w:ascii="Times New Roman" w:hAnsi="Times New Roman"/>
                <w:sz w:val="24"/>
                <w:szCs w:val="24"/>
              </w:rPr>
              <w:t>8. C.C. Cormos, Ingineria reacțiilor chimice, suport de curs, 20</w:t>
            </w:r>
            <w:r w:rsidR="00BE05C4">
              <w:rPr>
                <w:rFonts w:ascii="Times New Roman" w:hAnsi="Times New Roman"/>
                <w:sz w:val="24"/>
                <w:szCs w:val="24"/>
              </w:rPr>
              <w:t>2</w:t>
            </w:r>
            <w:r w:rsidR="00BF32C2">
              <w:rPr>
                <w:rFonts w:ascii="Times New Roman" w:hAnsi="Times New Roman"/>
                <w:sz w:val="24"/>
                <w:szCs w:val="24"/>
              </w:rPr>
              <w:t>2</w:t>
            </w:r>
            <w:r>
              <w:rPr>
                <w:rFonts w:ascii="Times New Roman" w:hAnsi="Times New Roman"/>
                <w:sz w:val="24"/>
                <w:szCs w:val="24"/>
              </w:rPr>
              <w:t>.</w:t>
            </w:r>
          </w:p>
        </w:tc>
      </w:tr>
    </w:tbl>
    <w:p w14:paraId="14957850" w14:textId="77777777" w:rsidR="00D7578A" w:rsidRPr="0007194F" w:rsidRDefault="00D7578A" w:rsidP="003E7F77">
      <w:pPr>
        <w:rPr>
          <w:rFonts w:ascii="Times New Roman" w:hAnsi="Times New Roman"/>
          <w:sz w:val="24"/>
          <w:szCs w:val="24"/>
        </w:rPr>
      </w:pPr>
    </w:p>
    <w:p w14:paraId="45355221" w14:textId="77777777" w:rsidR="00D7578A" w:rsidRPr="0007194F" w:rsidRDefault="00D7578A" w:rsidP="00A5014E">
      <w:pPr>
        <w:spacing w:after="0" w:line="240" w:lineRule="auto"/>
        <w:rPr>
          <w:rFonts w:ascii="Times New Roman" w:hAnsi="Times New Roman"/>
          <w:b/>
          <w:sz w:val="24"/>
          <w:szCs w:val="24"/>
        </w:rPr>
      </w:pPr>
      <w:r w:rsidRPr="0007194F">
        <w:rPr>
          <w:rFonts w:ascii="Times New Roman" w:hAnsi="Times New Roman"/>
          <w:b/>
          <w:sz w:val="24"/>
          <w:szCs w:val="24"/>
        </w:rPr>
        <w:t xml:space="preserve">9. </w:t>
      </w:r>
      <w:r>
        <w:rPr>
          <w:rFonts w:ascii="Times New Roman" w:hAnsi="Times New Roman"/>
          <w:b/>
          <w:sz w:val="24"/>
          <w:szCs w:val="24"/>
        </w:rPr>
        <w:t>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D7578A" w:rsidRPr="0007194F" w14:paraId="7763553A" w14:textId="77777777">
        <w:tc>
          <w:tcPr>
            <w:tcW w:w="10682" w:type="dxa"/>
          </w:tcPr>
          <w:p w14:paraId="299C9741" w14:textId="752FFBFC" w:rsidR="00D7578A" w:rsidRPr="00142E86" w:rsidRDefault="009F0E1B" w:rsidP="00450A21">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 xml:space="preserve">Prin insusirea conceptelor teoretico-metodologice si abordarea aspectelor practice incluse in disciplina </w:t>
            </w:r>
            <w:r w:rsidRPr="002520E9">
              <w:rPr>
                <w:rFonts w:ascii="Times New Roman" w:hAnsi="Times New Roman"/>
                <w:i/>
                <w:iCs/>
                <w:sz w:val="24"/>
                <w:szCs w:val="24"/>
              </w:rPr>
              <w:t>Ingineri</w:t>
            </w:r>
            <w:r w:rsidR="000A620B" w:rsidRPr="000A620B">
              <w:rPr>
                <w:rFonts w:ascii="Times New Roman" w:hAnsi="Times New Roman"/>
                <w:i/>
                <w:iCs/>
                <w:sz w:val="24"/>
                <w:szCs w:val="24"/>
              </w:rPr>
              <w:t>a</w:t>
            </w:r>
            <w:r w:rsidRPr="002520E9">
              <w:rPr>
                <w:rFonts w:ascii="Times New Roman" w:hAnsi="Times New Roman"/>
                <w:i/>
                <w:iCs/>
                <w:sz w:val="24"/>
                <w:szCs w:val="24"/>
              </w:rPr>
              <w:t xml:space="preserve"> </w:t>
            </w:r>
            <w:r w:rsidR="002520E9" w:rsidRPr="002520E9">
              <w:rPr>
                <w:rFonts w:ascii="Times New Roman" w:hAnsi="Times New Roman"/>
                <w:i/>
                <w:iCs/>
                <w:sz w:val="24"/>
                <w:szCs w:val="24"/>
              </w:rPr>
              <w:t>r</w:t>
            </w:r>
            <w:r w:rsidRPr="002520E9">
              <w:rPr>
                <w:rFonts w:ascii="Times New Roman" w:hAnsi="Times New Roman"/>
                <w:i/>
                <w:iCs/>
                <w:sz w:val="24"/>
                <w:szCs w:val="24"/>
              </w:rPr>
              <w:t xml:space="preserve">eacţiilor </w:t>
            </w:r>
            <w:r w:rsidR="002520E9" w:rsidRPr="002520E9">
              <w:rPr>
                <w:rFonts w:ascii="Times New Roman" w:hAnsi="Times New Roman"/>
                <w:i/>
                <w:iCs/>
                <w:sz w:val="24"/>
                <w:szCs w:val="24"/>
              </w:rPr>
              <w:t>c</w:t>
            </w:r>
            <w:r w:rsidRPr="002520E9">
              <w:rPr>
                <w:rFonts w:ascii="Times New Roman" w:hAnsi="Times New Roman"/>
                <w:i/>
                <w:iCs/>
                <w:sz w:val="24"/>
                <w:szCs w:val="24"/>
              </w:rPr>
              <w:t xml:space="preserve">himice </w:t>
            </w:r>
            <w:r w:rsidR="002520E9" w:rsidRPr="000A620B">
              <w:rPr>
                <w:rFonts w:ascii="Times New Roman" w:hAnsi="Times New Roman"/>
                <w:i/>
                <w:iCs/>
                <w:sz w:val="24"/>
                <w:szCs w:val="24"/>
              </w:rPr>
              <w:t>cu aplicații in tehnologia organică</w:t>
            </w:r>
            <w:r w:rsidR="002520E9" w:rsidRPr="000A620B">
              <w:rPr>
                <w:rFonts w:ascii="Times New Roman" w:hAnsi="Times New Roman"/>
                <w:sz w:val="24"/>
                <w:szCs w:val="24"/>
              </w:rPr>
              <w:t xml:space="preserve"> </w:t>
            </w:r>
            <w:r>
              <w:rPr>
                <w:rFonts w:ascii="Times New Roman" w:hAnsi="Times New Roman"/>
                <w:sz w:val="24"/>
                <w:szCs w:val="24"/>
              </w:rPr>
              <w:t>studentii dobandesc un bagaj de cunost</w:t>
            </w:r>
            <w:r w:rsidR="006121A9">
              <w:rPr>
                <w:rFonts w:ascii="Times New Roman" w:hAnsi="Times New Roman"/>
                <w:sz w:val="24"/>
                <w:szCs w:val="24"/>
              </w:rPr>
              <w:t>inte consistent, în concordanță cu competenț</w:t>
            </w:r>
            <w:r w:rsidR="006121A9" w:rsidRPr="00067380">
              <w:rPr>
                <w:rFonts w:ascii="Times New Roman" w:hAnsi="Times New Roman"/>
                <w:sz w:val="24"/>
                <w:szCs w:val="24"/>
              </w:rPr>
              <w:t xml:space="preserve">ele din Suplimentul la </w:t>
            </w:r>
            <w:r w:rsidR="006121A9">
              <w:rPr>
                <w:rFonts w:ascii="Times New Roman" w:hAnsi="Times New Roman"/>
                <w:sz w:val="24"/>
                <w:szCs w:val="24"/>
              </w:rPr>
              <w:t>diplomă și calificările din ANC.</w:t>
            </w:r>
            <w:r>
              <w:rPr>
                <w:rFonts w:ascii="Times New Roman" w:hAnsi="Times New Roman"/>
                <w:sz w:val="24"/>
                <w:szCs w:val="24"/>
              </w:rPr>
              <w:t>.</w:t>
            </w:r>
          </w:p>
        </w:tc>
      </w:tr>
    </w:tbl>
    <w:p w14:paraId="38C99040" w14:textId="77777777" w:rsidR="00D7578A" w:rsidRPr="0007194F" w:rsidRDefault="00D7578A" w:rsidP="003E7F77">
      <w:pPr>
        <w:rPr>
          <w:rFonts w:ascii="Times New Roman" w:hAnsi="Times New Roman"/>
          <w:sz w:val="24"/>
          <w:szCs w:val="24"/>
        </w:rPr>
      </w:pPr>
    </w:p>
    <w:p w14:paraId="27AFBC98" w14:textId="77777777" w:rsidR="00D7578A" w:rsidRPr="0007194F" w:rsidRDefault="00D7578A" w:rsidP="00A5014E">
      <w:pPr>
        <w:spacing w:after="0" w:line="240" w:lineRule="auto"/>
        <w:rPr>
          <w:rFonts w:ascii="Times New Roman" w:hAnsi="Times New Roman"/>
          <w:b/>
          <w:sz w:val="24"/>
          <w:szCs w:val="24"/>
        </w:rPr>
      </w:pPr>
      <w:r w:rsidRPr="0007194F">
        <w:rPr>
          <w:rFonts w:ascii="Times New Roman" w:hAnsi="Times New Roman"/>
          <w:b/>
          <w:sz w:val="24"/>
          <w:szCs w:val="24"/>
        </w:rPr>
        <w:t>10.</w:t>
      </w:r>
      <w:r>
        <w:rPr>
          <w:rFonts w:ascii="Times New Roman" w:hAnsi="Times New Roman"/>
          <w:b/>
          <w:sz w:val="24"/>
          <w:szCs w:val="24"/>
        </w:rPr>
        <w:t xml:space="preserv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2777"/>
        <w:gridCol w:w="2911"/>
        <w:gridCol w:w="2165"/>
      </w:tblGrid>
      <w:tr w:rsidR="00D7578A" w:rsidRPr="0007194F" w14:paraId="4988ECE9" w14:textId="77777777">
        <w:tc>
          <w:tcPr>
            <w:tcW w:w="2670" w:type="dxa"/>
          </w:tcPr>
          <w:p w14:paraId="1BE2E8CA" w14:textId="77777777" w:rsidR="00D7578A" w:rsidRPr="0007194F" w:rsidRDefault="00D7578A" w:rsidP="00450A21">
            <w:pPr>
              <w:spacing w:after="0" w:line="240" w:lineRule="auto"/>
              <w:rPr>
                <w:rFonts w:ascii="Times New Roman" w:hAnsi="Times New Roman"/>
                <w:sz w:val="24"/>
                <w:szCs w:val="24"/>
              </w:rPr>
            </w:pPr>
            <w:r>
              <w:rPr>
                <w:rFonts w:ascii="Times New Roman" w:hAnsi="Times New Roman"/>
                <w:sz w:val="24"/>
                <w:szCs w:val="24"/>
              </w:rPr>
              <w:t>Tip activitate</w:t>
            </w:r>
          </w:p>
        </w:tc>
        <w:tc>
          <w:tcPr>
            <w:tcW w:w="2828" w:type="dxa"/>
            <w:shd w:val="clear" w:color="auto" w:fill="D9D9D9"/>
          </w:tcPr>
          <w:p w14:paraId="6B09517E" w14:textId="77777777" w:rsidR="00D7578A" w:rsidRPr="0007194F" w:rsidRDefault="00D7578A" w:rsidP="00450A21">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967" w:type="dxa"/>
          </w:tcPr>
          <w:p w14:paraId="5F882CE2"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10.2 </w:t>
            </w:r>
            <w:r>
              <w:rPr>
                <w:rFonts w:ascii="Times New Roman" w:hAnsi="Times New Roman"/>
                <w:sz w:val="24"/>
                <w:szCs w:val="24"/>
              </w:rPr>
              <w:t>Metode de evaluare</w:t>
            </w:r>
          </w:p>
        </w:tc>
        <w:tc>
          <w:tcPr>
            <w:tcW w:w="2217" w:type="dxa"/>
          </w:tcPr>
          <w:p w14:paraId="062EB957" w14:textId="77777777" w:rsidR="00D7578A" w:rsidRPr="0007194F" w:rsidRDefault="00D7578A" w:rsidP="0057262E">
            <w:pPr>
              <w:spacing w:after="0" w:line="240" w:lineRule="auto"/>
              <w:jc w:val="both"/>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72D06" w:rsidRPr="0007194F" w14:paraId="617B5B87" w14:textId="77777777">
        <w:trPr>
          <w:trHeight w:val="135"/>
        </w:trPr>
        <w:tc>
          <w:tcPr>
            <w:tcW w:w="2670" w:type="dxa"/>
            <w:vMerge w:val="restart"/>
          </w:tcPr>
          <w:p w14:paraId="24F58A3A" w14:textId="77777777" w:rsidR="00E72D06" w:rsidRPr="0007194F" w:rsidRDefault="00E72D06" w:rsidP="00450A21">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2828" w:type="dxa"/>
            <w:shd w:val="clear" w:color="auto" w:fill="D9D9D9"/>
          </w:tcPr>
          <w:p w14:paraId="7AC495E7" w14:textId="77777777" w:rsidR="00E72D06" w:rsidRPr="0007194F" w:rsidRDefault="00E72D06" w:rsidP="009D059B">
            <w:pPr>
              <w:spacing w:after="0" w:line="240" w:lineRule="auto"/>
              <w:jc w:val="both"/>
              <w:rPr>
                <w:rFonts w:ascii="Times New Roman" w:hAnsi="Times New Roman"/>
                <w:sz w:val="24"/>
                <w:szCs w:val="24"/>
              </w:rPr>
            </w:pPr>
            <w:r>
              <w:rPr>
                <w:rFonts w:ascii="Times New Roman" w:hAnsi="Times New Roman"/>
                <w:sz w:val="24"/>
                <w:szCs w:val="24"/>
              </w:rPr>
              <w:t>Corectitudinea răspunsurilor  – însuşirea şi înţelegerea corectă a problematicii tratate la curs</w:t>
            </w:r>
          </w:p>
        </w:tc>
        <w:tc>
          <w:tcPr>
            <w:tcW w:w="2967" w:type="dxa"/>
            <w:vMerge w:val="restart"/>
          </w:tcPr>
          <w:p w14:paraId="62B7C005" w14:textId="077F07AE" w:rsidR="00E72D06" w:rsidRDefault="004C7B07" w:rsidP="009D059B">
            <w:pPr>
              <w:spacing w:after="0" w:line="240" w:lineRule="auto"/>
              <w:jc w:val="both"/>
              <w:rPr>
                <w:rFonts w:ascii="Times New Roman" w:hAnsi="Times New Roman"/>
                <w:sz w:val="24"/>
                <w:szCs w:val="24"/>
              </w:rPr>
            </w:pPr>
            <w:r>
              <w:rPr>
                <w:rFonts w:ascii="Times New Roman" w:hAnsi="Times New Roman"/>
                <w:sz w:val="24"/>
                <w:szCs w:val="24"/>
              </w:rPr>
              <w:t xml:space="preserve">Examen scris </w:t>
            </w:r>
            <w:r w:rsidR="00A76828">
              <w:rPr>
                <w:rFonts w:ascii="Times New Roman" w:hAnsi="Times New Roman"/>
                <w:sz w:val="24"/>
                <w:szCs w:val="24"/>
              </w:rPr>
              <w:t>-</w:t>
            </w:r>
            <w:r>
              <w:rPr>
                <w:rFonts w:ascii="Times New Roman" w:hAnsi="Times New Roman"/>
                <w:sz w:val="24"/>
                <w:szCs w:val="24"/>
              </w:rPr>
              <w:t xml:space="preserve"> accesul la verificarea pe parcurs</w:t>
            </w:r>
            <w:r w:rsidR="00754C21">
              <w:rPr>
                <w:rFonts w:ascii="Times New Roman" w:hAnsi="Times New Roman"/>
                <w:sz w:val="24"/>
                <w:szCs w:val="24"/>
              </w:rPr>
              <w:t xml:space="preserve"> este condiţionat de prezența la seminar</w:t>
            </w:r>
          </w:p>
          <w:p w14:paraId="3E4E5875" w14:textId="77777777" w:rsidR="00E72D06" w:rsidRPr="00F321A6" w:rsidRDefault="00E72D06" w:rsidP="00AB11FC">
            <w:pPr>
              <w:spacing w:after="0" w:line="240" w:lineRule="auto"/>
              <w:jc w:val="both"/>
              <w:rPr>
                <w:rFonts w:ascii="Times New Roman" w:hAnsi="Times New Roman"/>
                <w:sz w:val="24"/>
                <w:szCs w:val="24"/>
              </w:rPr>
            </w:pPr>
            <w:r w:rsidRPr="00B7306F">
              <w:rPr>
                <w:rFonts w:ascii="Times New Roman" w:hAnsi="Times New Roman"/>
                <w:sz w:val="24"/>
                <w:szCs w:val="24"/>
              </w:rPr>
              <w:t>Intenţia de f</w:t>
            </w:r>
            <w:r>
              <w:rPr>
                <w:rFonts w:ascii="Times New Roman" w:hAnsi="Times New Roman"/>
                <w:sz w:val="24"/>
                <w:szCs w:val="24"/>
              </w:rPr>
              <w:t xml:space="preserve">rauda la examen </w:t>
            </w:r>
            <w:r w:rsidRPr="00B7306F">
              <w:rPr>
                <w:rFonts w:ascii="Times New Roman" w:hAnsi="Times New Roman"/>
                <w:sz w:val="24"/>
                <w:szCs w:val="24"/>
              </w:rPr>
              <w:t>se pedep</w:t>
            </w:r>
            <w:r w:rsidR="00AB11FC">
              <w:rPr>
                <w:rFonts w:ascii="Times New Roman" w:hAnsi="Times New Roman"/>
                <w:sz w:val="24"/>
                <w:szCs w:val="24"/>
              </w:rPr>
              <w:t xml:space="preserve">seşte cu eliminarea din examen. </w:t>
            </w:r>
            <w:r>
              <w:rPr>
                <w:rFonts w:ascii="Times New Roman" w:hAnsi="Times New Roman"/>
                <w:sz w:val="24"/>
                <w:szCs w:val="24"/>
              </w:rPr>
              <w:t xml:space="preserve">Frauda la examen se pedepseşte prin exmatriculare conform </w:t>
            </w:r>
            <w:r>
              <w:rPr>
                <w:rFonts w:ascii="Times New Roman" w:hAnsi="Times New Roman"/>
                <w:sz w:val="24"/>
                <w:szCs w:val="24"/>
              </w:rPr>
              <w:lastRenderedPageBreak/>
              <w:t xml:space="preserve">regulamentului ECST al </w:t>
            </w:r>
            <w:smartTag w:uri="urn:schemas-microsoft-com:office:smarttags" w:element="stockticker">
              <w:r>
                <w:rPr>
                  <w:rFonts w:ascii="Times New Roman" w:hAnsi="Times New Roman"/>
                  <w:sz w:val="24"/>
                  <w:szCs w:val="24"/>
                </w:rPr>
                <w:t>UBB</w:t>
              </w:r>
            </w:smartTag>
          </w:p>
        </w:tc>
        <w:tc>
          <w:tcPr>
            <w:tcW w:w="2217" w:type="dxa"/>
            <w:vMerge w:val="restart"/>
          </w:tcPr>
          <w:p w14:paraId="5EA455C5" w14:textId="77777777" w:rsidR="00E72D06" w:rsidRPr="0007194F" w:rsidRDefault="00BA1AD1" w:rsidP="009D059B">
            <w:pPr>
              <w:spacing w:after="0" w:line="240" w:lineRule="auto"/>
              <w:jc w:val="center"/>
              <w:rPr>
                <w:rFonts w:ascii="Times New Roman" w:hAnsi="Times New Roman"/>
                <w:sz w:val="24"/>
                <w:szCs w:val="24"/>
              </w:rPr>
            </w:pPr>
            <w:r>
              <w:rPr>
                <w:rFonts w:ascii="Times New Roman" w:hAnsi="Times New Roman"/>
                <w:sz w:val="24"/>
                <w:szCs w:val="24"/>
              </w:rPr>
              <w:lastRenderedPageBreak/>
              <w:t>8</w:t>
            </w:r>
            <w:r w:rsidR="0081777E">
              <w:rPr>
                <w:rFonts w:ascii="Times New Roman" w:hAnsi="Times New Roman"/>
                <w:sz w:val="24"/>
                <w:szCs w:val="24"/>
              </w:rPr>
              <w:t>5</w:t>
            </w:r>
            <w:r w:rsidR="00E72D06">
              <w:rPr>
                <w:rFonts w:ascii="Times New Roman" w:hAnsi="Times New Roman"/>
                <w:sz w:val="24"/>
                <w:szCs w:val="24"/>
              </w:rPr>
              <w:t xml:space="preserve"> %</w:t>
            </w:r>
          </w:p>
        </w:tc>
      </w:tr>
      <w:tr w:rsidR="00E72D06" w:rsidRPr="0007194F" w14:paraId="2F0D916B" w14:textId="77777777">
        <w:trPr>
          <w:trHeight w:val="135"/>
        </w:trPr>
        <w:tc>
          <w:tcPr>
            <w:tcW w:w="2670" w:type="dxa"/>
            <w:vMerge/>
          </w:tcPr>
          <w:p w14:paraId="547338A3" w14:textId="77777777" w:rsidR="00E72D06" w:rsidRPr="0007194F" w:rsidRDefault="00E72D06" w:rsidP="00450A21">
            <w:pPr>
              <w:spacing w:after="0" w:line="240" w:lineRule="auto"/>
              <w:rPr>
                <w:rFonts w:ascii="Times New Roman" w:hAnsi="Times New Roman"/>
                <w:sz w:val="24"/>
                <w:szCs w:val="24"/>
              </w:rPr>
            </w:pPr>
          </w:p>
        </w:tc>
        <w:tc>
          <w:tcPr>
            <w:tcW w:w="2828" w:type="dxa"/>
            <w:shd w:val="clear" w:color="auto" w:fill="D9D9D9"/>
          </w:tcPr>
          <w:p w14:paraId="6350A2F3" w14:textId="77777777" w:rsidR="00E72D06" w:rsidRPr="0007194F" w:rsidRDefault="00E72D06" w:rsidP="00E72D06">
            <w:pPr>
              <w:spacing w:after="0" w:line="240" w:lineRule="auto"/>
              <w:jc w:val="both"/>
              <w:rPr>
                <w:rFonts w:ascii="Times New Roman" w:hAnsi="Times New Roman"/>
                <w:sz w:val="24"/>
                <w:szCs w:val="24"/>
              </w:rPr>
            </w:pPr>
            <w:r>
              <w:rPr>
                <w:rFonts w:ascii="Times New Roman" w:hAnsi="Times New Roman"/>
                <w:sz w:val="24"/>
                <w:szCs w:val="24"/>
              </w:rPr>
              <w:t>Rezolvarea corectă a problemelor</w:t>
            </w:r>
          </w:p>
        </w:tc>
        <w:tc>
          <w:tcPr>
            <w:tcW w:w="2967" w:type="dxa"/>
            <w:vMerge/>
          </w:tcPr>
          <w:p w14:paraId="27882709" w14:textId="77777777" w:rsidR="00E72D06" w:rsidRPr="0007194F" w:rsidRDefault="00E72D06" w:rsidP="00450A21">
            <w:pPr>
              <w:spacing w:after="0" w:line="240" w:lineRule="auto"/>
              <w:rPr>
                <w:rFonts w:ascii="Times New Roman" w:hAnsi="Times New Roman"/>
                <w:sz w:val="24"/>
                <w:szCs w:val="24"/>
              </w:rPr>
            </w:pPr>
          </w:p>
        </w:tc>
        <w:tc>
          <w:tcPr>
            <w:tcW w:w="2217" w:type="dxa"/>
            <w:vMerge/>
          </w:tcPr>
          <w:p w14:paraId="2D4E472F" w14:textId="77777777" w:rsidR="00E72D06" w:rsidRPr="0007194F" w:rsidRDefault="00E72D06" w:rsidP="00450A21">
            <w:pPr>
              <w:spacing w:after="0" w:line="240" w:lineRule="auto"/>
              <w:rPr>
                <w:rFonts w:ascii="Times New Roman" w:hAnsi="Times New Roman"/>
                <w:sz w:val="24"/>
                <w:szCs w:val="24"/>
              </w:rPr>
            </w:pPr>
          </w:p>
        </w:tc>
      </w:tr>
      <w:tr w:rsidR="009D059B" w:rsidRPr="0007194F" w14:paraId="086CE5E7" w14:textId="77777777">
        <w:trPr>
          <w:trHeight w:val="135"/>
        </w:trPr>
        <w:tc>
          <w:tcPr>
            <w:tcW w:w="2670" w:type="dxa"/>
            <w:vMerge w:val="restart"/>
          </w:tcPr>
          <w:p w14:paraId="36908A51" w14:textId="77777777" w:rsidR="009D059B" w:rsidRPr="00E72D06" w:rsidRDefault="009D059B" w:rsidP="00450A21">
            <w:pPr>
              <w:spacing w:after="0" w:line="240" w:lineRule="auto"/>
              <w:ind w:right="-150"/>
              <w:rPr>
                <w:rFonts w:ascii="Times New Roman" w:hAnsi="Times New Roman"/>
                <w:sz w:val="24"/>
                <w:szCs w:val="24"/>
                <w:lang w:val="en-US"/>
              </w:rPr>
            </w:pPr>
            <w:r w:rsidRPr="0007194F">
              <w:rPr>
                <w:rFonts w:ascii="Times New Roman" w:hAnsi="Times New Roman"/>
                <w:sz w:val="24"/>
                <w:szCs w:val="24"/>
              </w:rPr>
              <w:t>10.5 S</w:t>
            </w:r>
            <w:r>
              <w:rPr>
                <w:rFonts w:ascii="Times New Roman" w:hAnsi="Times New Roman"/>
                <w:sz w:val="24"/>
                <w:szCs w:val="24"/>
              </w:rPr>
              <w:t>emi</w:t>
            </w:r>
            <w:r w:rsidR="007E09AA">
              <w:rPr>
                <w:rFonts w:ascii="Times New Roman" w:hAnsi="Times New Roman"/>
                <w:sz w:val="24"/>
                <w:szCs w:val="24"/>
              </w:rPr>
              <w:t>nar</w:t>
            </w:r>
          </w:p>
        </w:tc>
        <w:tc>
          <w:tcPr>
            <w:tcW w:w="2828" w:type="dxa"/>
            <w:shd w:val="clear" w:color="auto" w:fill="D9D9D9"/>
          </w:tcPr>
          <w:p w14:paraId="62171419" w14:textId="2D562413" w:rsidR="009D059B" w:rsidRDefault="009D059B" w:rsidP="009D059B">
            <w:pPr>
              <w:spacing w:after="0" w:line="240" w:lineRule="auto"/>
              <w:jc w:val="both"/>
              <w:rPr>
                <w:rFonts w:ascii="Times New Roman" w:hAnsi="Times New Roman"/>
                <w:sz w:val="24"/>
                <w:szCs w:val="24"/>
              </w:rPr>
            </w:pPr>
            <w:r>
              <w:rPr>
                <w:rFonts w:ascii="Times New Roman" w:hAnsi="Times New Roman"/>
                <w:sz w:val="24"/>
                <w:szCs w:val="24"/>
              </w:rPr>
              <w:t>Corectitudinea răspunsurilor – însuşirea şi înţelegerea corectă a problematicii tratate la seminar</w:t>
            </w:r>
          </w:p>
          <w:p w14:paraId="2A6AF8A5" w14:textId="77777777" w:rsidR="009D059B" w:rsidRPr="0007194F" w:rsidRDefault="009D059B" w:rsidP="009D059B">
            <w:pPr>
              <w:spacing w:after="0" w:line="240" w:lineRule="auto"/>
              <w:rPr>
                <w:rFonts w:ascii="Times New Roman" w:hAnsi="Times New Roman"/>
                <w:sz w:val="24"/>
                <w:szCs w:val="24"/>
              </w:rPr>
            </w:pPr>
          </w:p>
        </w:tc>
        <w:tc>
          <w:tcPr>
            <w:tcW w:w="2967" w:type="dxa"/>
            <w:vMerge w:val="restart"/>
          </w:tcPr>
          <w:p w14:paraId="64D1AB8E" w14:textId="77777777" w:rsidR="009D059B" w:rsidRDefault="00C26243" w:rsidP="009D059B">
            <w:pPr>
              <w:spacing w:after="0" w:line="240" w:lineRule="auto"/>
              <w:jc w:val="both"/>
              <w:rPr>
                <w:rFonts w:ascii="Times New Roman" w:hAnsi="Times New Roman"/>
                <w:sz w:val="24"/>
                <w:szCs w:val="24"/>
              </w:rPr>
            </w:pPr>
            <w:r>
              <w:rPr>
                <w:rFonts w:ascii="Times New Roman" w:hAnsi="Times New Roman"/>
                <w:sz w:val="24"/>
                <w:szCs w:val="24"/>
              </w:rPr>
              <w:t>Referatele de calcul ale aplicațiilor numerice rezolvate</w:t>
            </w:r>
            <w:r w:rsidR="00305C61">
              <w:rPr>
                <w:rFonts w:ascii="Times New Roman" w:hAnsi="Times New Roman"/>
                <w:sz w:val="24"/>
                <w:szCs w:val="24"/>
              </w:rPr>
              <w:t xml:space="preserve"> se verifică</w:t>
            </w:r>
            <w:r>
              <w:rPr>
                <w:rFonts w:ascii="Times New Roman" w:hAnsi="Times New Roman"/>
                <w:sz w:val="24"/>
                <w:szCs w:val="24"/>
              </w:rPr>
              <w:t xml:space="preserve"> în fiecare ședință de seminar</w:t>
            </w:r>
          </w:p>
          <w:p w14:paraId="5AAF49B7" w14:textId="77777777" w:rsidR="009D059B" w:rsidRPr="0007194F" w:rsidRDefault="009D059B" w:rsidP="009D059B">
            <w:pPr>
              <w:spacing w:after="0" w:line="240" w:lineRule="auto"/>
              <w:jc w:val="both"/>
              <w:rPr>
                <w:rFonts w:ascii="Times New Roman" w:hAnsi="Times New Roman"/>
                <w:sz w:val="24"/>
                <w:szCs w:val="24"/>
              </w:rPr>
            </w:pPr>
          </w:p>
        </w:tc>
        <w:tc>
          <w:tcPr>
            <w:tcW w:w="2217" w:type="dxa"/>
            <w:vMerge w:val="restart"/>
          </w:tcPr>
          <w:p w14:paraId="11ABD73C" w14:textId="77777777" w:rsidR="009D059B" w:rsidRPr="0007194F" w:rsidRDefault="00BA1AD1" w:rsidP="009D059B">
            <w:pPr>
              <w:spacing w:after="0" w:line="240" w:lineRule="auto"/>
              <w:jc w:val="center"/>
              <w:rPr>
                <w:rFonts w:ascii="Times New Roman" w:hAnsi="Times New Roman"/>
                <w:sz w:val="24"/>
                <w:szCs w:val="24"/>
              </w:rPr>
            </w:pPr>
            <w:r>
              <w:rPr>
                <w:rFonts w:ascii="Times New Roman" w:hAnsi="Times New Roman"/>
                <w:sz w:val="24"/>
                <w:szCs w:val="24"/>
              </w:rPr>
              <w:t>1</w:t>
            </w:r>
            <w:r w:rsidR="0081777E">
              <w:rPr>
                <w:rFonts w:ascii="Times New Roman" w:hAnsi="Times New Roman"/>
                <w:sz w:val="24"/>
                <w:szCs w:val="24"/>
              </w:rPr>
              <w:t>5</w:t>
            </w:r>
            <w:r w:rsidR="009D059B">
              <w:rPr>
                <w:rFonts w:ascii="Times New Roman" w:hAnsi="Times New Roman"/>
                <w:sz w:val="24"/>
                <w:szCs w:val="24"/>
              </w:rPr>
              <w:t xml:space="preserve"> %</w:t>
            </w:r>
          </w:p>
        </w:tc>
      </w:tr>
      <w:tr w:rsidR="009D059B" w:rsidRPr="0007194F" w14:paraId="6649DBCF" w14:textId="77777777">
        <w:trPr>
          <w:trHeight w:val="135"/>
        </w:trPr>
        <w:tc>
          <w:tcPr>
            <w:tcW w:w="2670" w:type="dxa"/>
            <w:vMerge/>
          </w:tcPr>
          <w:p w14:paraId="54BC7EDF" w14:textId="77777777" w:rsidR="009D059B" w:rsidRPr="0007194F" w:rsidRDefault="009D059B" w:rsidP="00450A21">
            <w:pPr>
              <w:spacing w:after="0" w:line="240" w:lineRule="auto"/>
              <w:ind w:right="-150"/>
              <w:rPr>
                <w:rFonts w:ascii="Times New Roman" w:hAnsi="Times New Roman"/>
                <w:sz w:val="24"/>
                <w:szCs w:val="24"/>
              </w:rPr>
            </w:pPr>
          </w:p>
        </w:tc>
        <w:tc>
          <w:tcPr>
            <w:tcW w:w="2828" w:type="dxa"/>
            <w:shd w:val="clear" w:color="auto" w:fill="D9D9D9"/>
          </w:tcPr>
          <w:p w14:paraId="5E5C1471" w14:textId="77777777" w:rsidR="009D059B" w:rsidRPr="0007194F" w:rsidRDefault="009D059B" w:rsidP="009D059B">
            <w:pPr>
              <w:spacing w:after="0" w:line="240" w:lineRule="auto"/>
              <w:jc w:val="both"/>
              <w:rPr>
                <w:rFonts w:ascii="Times New Roman" w:hAnsi="Times New Roman"/>
                <w:sz w:val="24"/>
                <w:szCs w:val="24"/>
              </w:rPr>
            </w:pPr>
            <w:r>
              <w:rPr>
                <w:rFonts w:ascii="Times New Roman" w:hAnsi="Times New Roman"/>
                <w:sz w:val="24"/>
                <w:szCs w:val="24"/>
              </w:rPr>
              <w:t>Calitatea referatelor şi proiectelor pregătite</w:t>
            </w:r>
          </w:p>
        </w:tc>
        <w:tc>
          <w:tcPr>
            <w:tcW w:w="2967" w:type="dxa"/>
            <w:vMerge/>
          </w:tcPr>
          <w:p w14:paraId="0D890E51" w14:textId="77777777" w:rsidR="009D059B" w:rsidRPr="0007194F" w:rsidRDefault="009D059B" w:rsidP="00450A21">
            <w:pPr>
              <w:spacing w:after="0" w:line="240" w:lineRule="auto"/>
              <w:rPr>
                <w:rFonts w:ascii="Times New Roman" w:hAnsi="Times New Roman"/>
                <w:sz w:val="24"/>
                <w:szCs w:val="24"/>
              </w:rPr>
            </w:pPr>
          </w:p>
        </w:tc>
        <w:tc>
          <w:tcPr>
            <w:tcW w:w="2217" w:type="dxa"/>
            <w:vMerge/>
          </w:tcPr>
          <w:p w14:paraId="5DF6F60B" w14:textId="77777777" w:rsidR="009D059B" w:rsidRPr="0007194F" w:rsidRDefault="009D059B" w:rsidP="00450A21">
            <w:pPr>
              <w:spacing w:after="0" w:line="240" w:lineRule="auto"/>
              <w:rPr>
                <w:rFonts w:ascii="Times New Roman" w:hAnsi="Times New Roman"/>
                <w:sz w:val="24"/>
                <w:szCs w:val="24"/>
              </w:rPr>
            </w:pPr>
          </w:p>
        </w:tc>
      </w:tr>
      <w:tr w:rsidR="009D059B" w:rsidRPr="0007194F" w14:paraId="49526DA6" w14:textId="77777777">
        <w:trPr>
          <w:trHeight w:val="135"/>
        </w:trPr>
        <w:tc>
          <w:tcPr>
            <w:tcW w:w="2670" w:type="dxa"/>
            <w:vMerge/>
          </w:tcPr>
          <w:p w14:paraId="3A828FE8" w14:textId="77777777" w:rsidR="009D059B" w:rsidRPr="0007194F" w:rsidRDefault="009D059B" w:rsidP="00450A21">
            <w:pPr>
              <w:spacing w:after="0" w:line="240" w:lineRule="auto"/>
              <w:ind w:right="-150"/>
              <w:rPr>
                <w:rFonts w:ascii="Times New Roman" w:hAnsi="Times New Roman"/>
                <w:sz w:val="24"/>
                <w:szCs w:val="24"/>
              </w:rPr>
            </w:pPr>
          </w:p>
        </w:tc>
        <w:tc>
          <w:tcPr>
            <w:tcW w:w="2828" w:type="dxa"/>
            <w:shd w:val="clear" w:color="auto" w:fill="D9D9D9"/>
          </w:tcPr>
          <w:p w14:paraId="3DD78CDA" w14:textId="51987449" w:rsidR="009D059B" w:rsidRPr="00A37D25" w:rsidRDefault="009D059B" w:rsidP="009D059B">
            <w:pPr>
              <w:spacing w:after="0" w:line="240" w:lineRule="auto"/>
              <w:jc w:val="both"/>
              <w:rPr>
                <w:rFonts w:ascii="Times New Roman" w:hAnsi="Times New Roman"/>
                <w:sz w:val="24"/>
                <w:szCs w:val="24"/>
                <w:lang w:val="en-US"/>
              </w:rPr>
            </w:pPr>
            <w:r>
              <w:rPr>
                <w:rFonts w:ascii="Times New Roman" w:hAnsi="Times New Roman"/>
                <w:sz w:val="24"/>
                <w:szCs w:val="24"/>
              </w:rPr>
              <w:t xml:space="preserve">Activitatea desfăşurată </w:t>
            </w:r>
            <w:r w:rsidR="00BF32C2">
              <w:rPr>
                <w:rFonts w:ascii="Times New Roman" w:hAnsi="Times New Roman"/>
                <w:sz w:val="24"/>
                <w:szCs w:val="24"/>
              </w:rPr>
              <w:t>la</w:t>
            </w:r>
            <w:r>
              <w:rPr>
                <w:rFonts w:ascii="Times New Roman" w:hAnsi="Times New Roman"/>
                <w:sz w:val="24"/>
                <w:szCs w:val="24"/>
              </w:rPr>
              <w:t xml:space="preserve"> </w:t>
            </w:r>
            <w:r w:rsidR="00A37D25">
              <w:rPr>
                <w:rFonts w:ascii="Times New Roman" w:hAnsi="Times New Roman"/>
                <w:sz w:val="24"/>
                <w:szCs w:val="24"/>
                <w:lang w:val="en-US"/>
              </w:rPr>
              <w:t>semina</w:t>
            </w:r>
            <w:r w:rsidR="00485713">
              <w:rPr>
                <w:rFonts w:ascii="Times New Roman" w:hAnsi="Times New Roman"/>
                <w:sz w:val="24"/>
                <w:szCs w:val="24"/>
                <w:lang w:val="en-US"/>
              </w:rPr>
              <w:t>r</w:t>
            </w:r>
          </w:p>
        </w:tc>
        <w:tc>
          <w:tcPr>
            <w:tcW w:w="2967" w:type="dxa"/>
            <w:vMerge/>
          </w:tcPr>
          <w:p w14:paraId="11434B4F" w14:textId="77777777" w:rsidR="009D059B" w:rsidRPr="0007194F" w:rsidRDefault="009D059B" w:rsidP="00450A21">
            <w:pPr>
              <w:spacing w:after="0" w:line="240" w:lineRule="auto"/>
              <w:rPr>
                <w:rFonts w:ascii="Times New Roman" w:hAnsi="Times New Roman"/>
                <w:sz w:val="24"/>
                <w:szCs w:val="24"/>
              </w:rPr>
            </w:pPr>
          </w:p>
        </w:tc>
        <w:tc>
          <w:tcPr>
            <w:tcW w:w="2217" w:type="dxa"/>
            <w:vMerge/>
          </w:tcPr>
          <w:p w14:paraId="5DACCD72" w14:textId="77777777" w:rsidR="009D059B" w:rsidRPr="0007194F" w:rsidRDefault="009D059B" w:rsidP="00450A21">
            <w:pPr>
              <w:spacing w:after="0" w:line="240" w:lineRule="auto"/>
              <w:rPr>
                <w:rFonts w:ascii="Times New Roman" w:hAnsi="Times New Roman"/>
                <w:sz w:val="24"/>
                <w:szCs w:val="24"/>
              </w:rPr>
            </w:pPr>
          </w:p>
        </w:tc>
      </w:tr>
      <w:tr w:rsidR="00D7578A" w:rsidRPr="0007194F" w14:paraId="4FCD2D09" w14:textId="77777777">
        <w:tc>
          <w:tcPr>
            <w:tcW w:w="10682" w:type="dxa"/>
            <w:gridSpan w:val="4"/>
          </w:tcPr>
          <w:p w14:paraId="7A454DF8" w14:textId="77777777" w:rsidR="00D7578A" w:rsidRPr="0007194F" w:rsidRDefault="00D7578A" w:rsidP="00450A21">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Standard minim de performanţă</w:t>
            </w:r>
          </w:p>
        </w:tc>
      </w:tr>
      <w:tr w:rsidR="00D7578A" w:rsidRPr="0007194F" w14:paraId="607B61EA" w14:textId="77777777">
        <w:tc>
          <w:tcPr>
            <w:tcW w:w="10682" w:type="dxa"/>
            <w:gridSpan w:val="4"/>
          </w:tcPr>
          <w:p w14:paraId="0D459B8C" w14:textId="77777777" w:rsidR="005F19B4" w:rsidRDefault="005F19B4" w:rsidP="005F19B4">
            <w:pPr>
              <w:numPr>
                <w:ilvl w:val="0"/>
                <w:numId w:val="8"/>
              </w:numPr>
              <w:spacing w:after="0" w:line="240" w:lineRule="auto"/>
              <w:rPr>
                <w:rFonts w:ascii="Times New Roman" w:hAnsi="Times New Roman"/>
                <w:sz w:val="24"/>
                <w:szCs w:val="24"/>
              </w:rPr>
            </w:pPr>
            <w:r>
              <w:rPr>
                <w:rFonts w:ascii="Times New Roman" w:hAnsi="Times New Roman"/>
                <w:sz w:val="24"/>
                <w:szCs w:val="24"/>
              </w:rPr>
              <w:t xml:space="preserve">Nota 5 (cinci) atât la </w:t>
            </w:r>
            <w:r w:rsidR="00BA5518">
              <w:rPr>
                <w:rFonts w:ascii="Times New Roman" w:hAnsi="Times New Roman"/>
                <w:sz w:val="24"/>
                <w:szCs w:val="24"/>
              </w:rPr>
              <w:t xml:space="preserve">activitatea de </w:t>
            </w:r>
            <w:r w:rsidR="00644D95">
              <w:rPr>
                <w:rFonts w:ascii="Times New Roman" w:hAnsi="Times New Roman"/>
                <w:sz w:val="24"/>
                <w:szCs w:val="24"/>
              </w:rPr>
              <w:t xml:space="preserve">la </w:t>
            </w:r>
            <w:r w:rsidR="00BA5518">
              <w:rPr>
                <w:rFonts w:ascii="Times New Roman" w:hAnsi="Times New Roman"/>
                <w:sz w:val="24"/>
                <w:szCs w:val="24"/>
              </w:rPr>
              <w:t>seminar</w:t>
            </w:r>
            <w:r>
              <w:rPr>
                <w:rFonts w:ascii="Times New Roman" w:hAnsi="Times New Roman"/>
                <w:sz w:val="24"/>
                <w:szCs w:val="24"/>
              </w:rPr>
              <w:t xml:space="preserve"> cât şi la examen conform baremului.</w:t>
            </w:r>
          </w:p>
          <w:p w14:paraId="426D0534" w14:textId="77777777" w:rsidR="005F19B4" w:rsidRPr="0007194F" w:rsidRDefault="005F19B4" w:rsidP="005F19B4">
            <w:pPr>
              <w:numPr>
                <w:ilvl w:val="0"/>
                <w:numId w:val="8"/>
              </w:numPr>
              <w:spacing w:after="0" w:line="240" w:lineRule="auto"/>
              <w:jc w:val="both"/>
              <w:rPr>
                <w:rFonts w:ascii="Times New Roman" w:hAnsi="Times New Roman"/>
                <w:sz w:val="24"/>
                <w:szCs w:val="24"/>
              </w:rPr>
            </w:pPr>
            <w:r w:rsidRPr="009F421F">
              <w:rPr>
                <w:rFonts w:ascii="Times New Roman" w:hAnsi="Times New Roman"/>
                <w:sz w:val="24"/>
                <w:szCs w:val="24"/>
              </w:rPr>
              <w:t>Cunoaşterea noţiunilor introductive</w:t>
            </w:r>
            <w:r>
              <w:rPr>
                <w:rFonts w:ascii="Times New Roman" w:hAnsi="Times New Roman"/>
                <w:sz w:val="24"/>
                <w:szCs w:val="24"/>
              </w:rPr>
              <w:t xml:space="preserve"> cu privire la reactoarele chimice eterogene; însuşirea</w:t>
            </w:r>
            <w:r w:rsidRPr="009F421F">
              <w:rPr>
                <w:rFonts w:ascii="Times New Roman" w:hAnsi="Times New Roman"/>
                <w:sz w:val="24"/>
                <w:szCs w:val="24"/>
              </w:rPr>
              <w:t xml:space="preserve"> co</w:t>
            </w:r>
            <w:r>
              <w:rPr>
                <w:rFonts w:ascii="Times New Roman" w:hAnsi="Times New Roman"/>
                <w:sz w:val="24"/>
                <w:szCs w:val="24"/>
              </w:rPr>
              <w:t>rectă a ecuaţiilor de bilanţ de proprietate pe reactor şi ecuaţiile caracteristice, rezolvarea aplicaţiilor numerice pentru calcului şi proiectarea reactoarelor eteroge</w:t>
            </w:r>
            <w:r w:rsidR="005B3E89">
              <w:rPr>
                <w:rFonts w:ascii="Times New Roman" w:hAnsi="Times New Roman"/>
                <w:sz w:val="24"/>
                <w:szCs w:val="24"/>
              </w:rPr>
              <w:t>ne (gaz-solid catalitice şi neca</w:t>
            </w:r>
            <w:r>
              <w:rPr>
                <w:rFonts w:ascii="Times New Roman" w:hAnsi="Times New Roman"/>
                <w:sz w:val="24"/>
                <w:szCs w:val="24"/>
              </w:rPr>
              <w:t>talitice, gaz-lichid, gaz-lichid-solid etc.)</w:t>
            </w:r>
            <w:r w:rsidRPr="009F421F">
              <w:rPr>
                <w:rFonts w:ascii="Times New Roman" w:hAnsi="Times New Roman"/>
                <w:sz w:val="24"/>
                <w:szCs w:val="24"/>
              </w:rPr>
              <w:t>.</w:t>
            </w:r>
          </w:p>
          <w:p w14:paraId="6B6D7055" w14:textId="77777777" w:rsidR="00D7578A" w:rsidRPr="0007194F" w:rsidRDefault="00D7578A" w:rsidP="005F19B4">
            <w:pPr>
              <w:spacing w:after="0" w:line="240" w:lineRule="auto"/>
              <w:ind w:left="284"/>
              <w:rPr>
                <w:rFonts w:ascii="Times New Roman" w:hAnsi="Times New Roman"/>
                <w:sz w:val="24"/>
                <w:szCs w:val="24"/>
              </w:rPr>
            </w:pPr>
          </w:p>
        </w:tc>
      </w:tr>
    </w:tbl>
    <w:p w14:paraId="786843B8" w14:textId="77777777" w:rsidR="00D7578A" w:rsidRPr="0007194F" w:rsidRDefault="00D7578A" w:rsidP="003E7F77">
      <w:pPr>
        <w:rPr>
          <w:rFonts w:ascii="Times New Roman" w:hAnsi="Times New Roman"/>
          <w:sz w:val="24"/>
          <w:szCs w:val="24"/>
        </w:rPr>
      </w:pPr>
    </w:p>
    <w:p w14:paraId="52FAD165" w14:textId="77777777" w:rsidR="00D7578A" w:rsidRPr="0007194F" w:rsidRDefault="00D7578A" w:rsidP="003E7F77">
      <w:pPr>
        <w:rPr>
          <w:rFonts w:ascii="Times New Roman" w:hAnsi="Times New Roman"/>
          <w:sz w:val="24"/>
          <w:szCs w:val="24"/>
        </w:rPr>
      </w:pPr>
    </w:p>
    <w:p w14:paraId="7B3FEABA" w14:textId="5F5B5807" w:rsidR="00D7578A" w:rsidRPr="0007194F" w:rsidRDefault="007A55FB" w:rsidP="00FA037A">
      <w:pPr>
        <w:ind w:firstLine="708"/>
        <w:rPr>
          <w:rFonts w:ascii="Times New Roman" w:hAnsi="Times New Roman"/>
          <w:sz w:val="24"/>
          <w:szCs w:val="24"/>
        </w:rPr>
      </w:pPr>
      <w:r>
        <w:rPr>
          <w:rFonts w:ascii="Times New Roman" w:hAnsi="Times New Roman"/>
          <w:sz w:val="24"/>
          <w:szCs w:val="24"/>
        </w:rPr>
        <w:t>Data completării</w:t>
      </w:r>
      <w:r>
        <w:rPr>
          <w:rFonts w:ascii="Times New Roman" w:hAnsi="Times New Roman"/>
          <w:sz w:val="24"/>
          <w:szCs w:val="24"/>
        </w:rPr>
        <w:tab/>
      </w:r>
      <w:r w:rsidR="00D7578A">
        <w:rPr>
          <w:rFonts w:ascii="Times New Roman" w:hAnsi="Times New Roman"/>
          <w:sz w:val="24"/>
          <w:szCs w:val="24"/>
        </w:rPr>
        <w:t>Semnătura titularului de curs</w:t>
      </w:r>
      <w:r w:rsidR="00D7578A">
        <w:rPr>
          <w:rFonts w:ascii="Times New Roman" w:hAnsi="Times New Roman"/>
          <w:sz w:val="24"/>
          <w:szCs w:val="24"/>
        </w:rPr>
        <w:tab/>
      </w:r>
      <w:r w:rsidR="00D7578A">
        <w:rPr>
          <w:rFonts w:ascii="Times New Roman" w:hAnsi="Times New Roman"/>
          <w:sz w:val="24"/>
          <w:szCs w:val="24"/>
        </w:rPr>
        <w:tab/>
      </w:r>
      <w:r w:rsidR="00325880">
        <w:rPr>
          <w:rFonts w:ascii="Times New Roman" w:hAnsi="Times New Roman"/>
          <w:sz w:val="24"/>
          <w:szCs w:val="24"/>
        </w:rPr>
        <w:tab/>
      </w:r>
      <w:r w:rsidR="00D7578A">
        <w:rPr>
          <w:rFonts w:ascii="Times New Roman" w:hAnsi="Times New Roman"/>
          <w:sz w:val="24"/>
          <w:szCs w:val="24"/>
        </w:rPr>
        <w:t>Semnătura titularului de seminar</w:t>
      </w:r>
    </w:p>
    <w:p w14:paraId="5E1CD602" w14:textId="2BB9A0AB" w:rsidR="007A55FB" w:rsidRPr="0007194F" w:rsidRDefault="00BF32C2" w:rsidP="007A55FB">
      <w:pPr>
        <w:ind w:firstLine="708"/>
        <w:rPr>
          <w:rFonts w:ascii="Times New Roman" w:hAnsi="Times New Roman"/>
          <w:sz w:val="24"/>
          <w:szCs w:val="24"/>
        </w:rPr>
      </w:pPr>
      <w:r>
        <w:rPr>
          <w:rFonts w:ascii="Times New Roman" w:hAnsi="Times New Roman"/>
          <w:sz w:val="24"/>
          <w:szCs w:val="24"/>
        </w:rPr>
        <w:t>03</w:t>
      </w:r>
      <w:r w:rsidR="0095448F" w:rsidRPr="00A76828">
        <w:rPr>
          <w:rFonts w:ascii="Times New Roman" w:hAnsi="Times New Roman"/>
          <w:sz w:val="24"/>
          <w:szCs w:val="24"/>
        </w:rPr>
        <w:t>.</w:t>
      </w:r>
      <w:r w:rsidR="006121A9" w:rsidRPr="00A76828">
        <w:rPr>
          <w:rFonts w:ascii="Times New Roman" w:hAnsi="Times New Roman"/>
          <w:sz w:val="24"/>
          <w:szCs w:val="24"/>
        </w:rPr>
        <w:t>04</w:t>
      </w:r>
      <w:r w:rsidR="007A55FB" w:rsidRPr="00A76828">
        <w:rPr>
          <w:rFonts w:ascii="Times New Roman" w:hAnsi="Times New Roman"/>
          <w:sz w:val="24"/>
          <w:szCs w:val="24"/>
        </w:rPr>
        <w:t>.20</w:t>
      </w:r>
      <w:r w:rsidR="001643C8" w:rsidRPr="00A76828">
        <w:rPr>
          <w:rFonts w:ascii="Times New Roman" w:hAnsi="Times New Roman"/>
          <w:sz w:val="24"/>
          <w:szCs w:val="24"/>
        </w:rPr>
        <w:t>2</w:t>
      </w:r>
      <w:r>
        <w:rPr>
          <w:rFonts w:ascii="Times New Roman" w:hAnsi="Times New Roman"/>
          <w:sz w:val="24"/>
          <w:szCs w:val="24"/>
        </w:rPr>
        <w:t>3</w:t>
      </w:r>
      <w:r w:rsidR="00A76828">
        <w:rPr>
          <w:rFonts w:ascii="Times New Roman" w:hAnsi="Times New Roman"/>
          <w:sz w:val="24"/>
          <w:szCs w:val="24"/>
        </w:rPr>
        <w:tab/>
      </w:r>
      <w:r w:rsidR="00325880">
        <w:rPr>
          <w:rFonts w:ascii="Times New Roman" w:hAnsi="Times New Roman"/>
          <w:sz w:val="24"/>
          <w:szCs w:val="24"/>
        </w:rPr>
        <w:t xml:space="preserve">     Prof. Dr. Ing. Călin-Cristian Cormoş</w:t>
      </w:r>
      <w:r w:rsidR="00A76828">
        <w:rPr>
          <w:rFonts w:ascii="Times New Roman" w:hAnsi="Times New Roman"/>
          <w:sz w:val="24"/>
          <w:szCs w:val="24"/>
        </w:rPr>
        <w:tab/>
      </w:r>
      <w:r w:rsidR="00325880">
        <w:rPr>
          <w:rFonts w:ascii="Times New Roman" w:hAnsi="Times New Roman"/>
          <w:sz w:val="24"/>
          <w:szCs w:val="24"/>
        </w:rPr>
        <w:t xml:space="preserve">        Prof. Dr. Ing. Călin-Cristian Cormoş</w:t>
      </w:r>
    </w:p>
    <w:p w14:paraId="134AEF0F" w14:textId="3A6C1480" w:rsidR="00D7578A" w:rsidRPr="0007194F" w:rsidRDefault="00C65C9A" w:rsidP="00FA037A">
      <w:pPr>
        <w:ind w:firstLine="70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3CC1CE3E" w14:textId="77777777" w:rsidR="00D7578A" w:rsidRPr="0007194F" w:rsidRDefault="00D7578A" w:rsidP="003E7F77">
      <w:pPr>
        <w:rPr>
          <w:rFonts w:ascii="Times New Roman" w:hAnsi="Times New Roman"/>
          <w:sz w:val="24"/>
          <w:szCs w:val="24"/>
        </w:rPr>
      </w:pPr>
    </w:p>
    <w:p w14:paraId="7211F869" w14:textId="120D77B7" w:rsidR="00D7578A" w:rsidRPr="0007194F" w:rsidRDefault="00D7578A" w:rsidP="00FA037A">
      <w:pPr>
        <w:ind w:firstLine="708"/>
        <w:rPr>
          <w:rFonts w:ascii="Times New Roman" w:hAnsi="Times New Roman"/>
          <w:sz w:val="24"/>
          <w:szCs w:val="24"/>
        </w:rPr>
      </w:pPr>
      <w:r>
        <w:rPr>
          <w:rFonts w:ascii="Times New Roman" w:hAnsi="Times New Roman"/>
          <w:sz w:val="24"/>
          <w:szCs w:val="24"/>
        </w:rPr>
        <w:t>Data avizării în departament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Semnătura directorului de departament</w:t>
      </w:r>
      <w:r w:rsidRPr="0007194F">
        <w:rPr>
          <w:rFonts w:ascii="Times New Roman" w:hAnsi="Times New Roman"/>
          <w:sz w:val="24"/>
          <w:szCs w:val="24"/>
        </w:rPr>
        <w:tab/>
      </w:r>
    </w:p>
    <w:p w14:paraId="3673D6D2" w14:textId="4EA6918B" w:rsidR="00D7578A" w:rsidRDefault="001643C8" w:rsidP="00FA037A">
      <w:pPr>
        <w:ind w:firstLine="708"/>
        <w:rPr>
          <w:rFonts w:ascii="Times New Roman" w:hAnsi="Times New Roman"/>
          <w:sz w:val="24"/>
          <w:szCs w:val="24"/>
        </w:rPr>
      </w:pPr>
      <w:r>
        <w:rPr>
          <w:rFonts w:ascii="Times New Roman" w:hAnsi="Times New Roman"/>
          <w:sz w:val="24"/>
          <w:szCs w:val="24"/>
        </w:rPr>
        <w:tab/>
      </w:r>
      <w:r w:rsidR="002520E9">
        <w:rPr>
          <w:rFonts w:ascii="Times New Roman" w:hAnsi="Times New Roman"/>
          <w:sz w:val="24"/>
          <w:szCs w:val="24"/>
        </w:rPr>
        <w:t>2</w:t>
      </w:r>
      <w:r w:rsidR="00BF32C2">
        <w:rPr>
          <w:rFonts w:ascii="Times New Roman" w:hAnsi="Times New Roman"/>
          <w:sz w:val="24"/>
          <w:szCs w:val="24"/>
        </w:rPr>
        <w:t>0</w:t>
      </w:r>
      <w:r w:rsidR="00A76828">
        <w:rPr>
          <w:rFonts w:ascii="Times New Roman" w:hAnsi="Times New Roman"/>
          <w:sz w:val="24"/>
          <w:szCs w:val="24"/>
        </w:rPr>
        <w:t>.04.202</w:t>
      </w:r>
      <w:r w:rsidR="00BF32C2">
        <w:rPr>
          <w:rFonts w:ascii="Times New Roman" w:hAnsi="Times New Roman"/>
          <w:sz w:val="24"/>
          <w:szCs w:val="24"/>
        </w:rPr>
        <w:t>3</w:t>
      </w:r>
      <w:r w:rsidR="00D35724">
        <w:rPr>
          <w:rFonts w:ascii="Times New Roman" w:hAnsi="Times New Roman"/>
          <w:sz w:val="24"/>
          <w:szCs w:val="24"/>
        </w:rPr>
        <w:tab/>
      </w:r>
      <w:r w:rsidR="00B27660">
        <w:rPr>
          <w:rFonts w:ascii="Times New Roman" w:hAnsi="Times New Roman"/>
          <w:sz w:val="24"/>
          <w:szCs w:val="24"/>
        </w:rPr>
        <w:tab/>
      </w:r>
      <w:r w:rsidR="00B27660">
        <w:rPr>
          <w:rFonts w:ascii="Times New Roman" w:hAnsi="Times New Roman"/>
          <w:sz w:val="24"/>
          <w:szCs w:val="24"/>
        </w:rPr>
        <w:tab/>
      </w:r>
      <w:r w:rsidR="00B27660">
        <w:rPr>
          <w:rFonts w:ascii="Times New Roman" w:hAnsi="Times New Roman"/>
          <w:sz w:val="24"/>
          <w:szCs w:val="24"/>
        </w:rPr>
        <w:tab/>
      </w:r>
      <w:r w:rsidR="00B27660">
        <w:rPr>
          <w:rFonts w:ascii="Times New Roman" w:hAnsi="Times New Roman"/>
          <w:sz w:val="24"/>
          <w:szCs w:val="24"/>
        </w:rPr>
        <w:tab/>
      </w:r>
      <w:r w:rsidR="008A0A76">
        <w:rPr>
          <w:rFonts w:ascii="Times New Roman" w:hAnsi="Times New Roman"/>
          <w:sz w:val="24"/>
          <w:szCs w:val="24"/>
        </w:rPr>
        <w:t>Prof</w:t>
      </w:r>
      <w:r w:rsidR="002C6573">
        <w:rPr>
          <w:rFonts w:ascii="Times New Roman" w:hAnsi="Times New Roman"/>
          <w:sz w:val="24"/>
          <w:szCs w:val="24"/>
        </w:rPr>
        <w:t>. Dr. Ing. Graziella Liana Turdean</w:t>
      </w:r>
    </w:p>
    <w:p w14:paraId="37CFB55C" w14:textId="49B911D2" w:rsidR="000A620B" w:rsidRPr="0007194F" w:rsidRDefault="000A620B" w:rsidP="00FA037A">
      <w:pPr>
        <w:ind w:firstLine="708"/>
        <w:rPr>
          <w:rFonts w:ascii="Times New Roman" w:hAnsi="Times New Roman"/>
          <w:sz w:val="24"/>
          <w:szCs w:val="24"/>
        </w:rPr>
      </w:pPr>
    </w:p>
    <w:sectPr w:rsidR="000A620B" w:rsidRPr="0007194F" w:rsidSect="00A352F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6"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93545627">
    <w:abstractNumId w:val="0"/>
  </w:num>
  <w:num w:numId="2" w16cid:durableId="875386643">
    <w:abstractNumId w:val="5"/>
  </w:num>
  <w:num w:numId="3" w16cid:durableId="183828628">
    <w:abstractNumId w:val="3"/>
  </w:num>
  <w:num w:numId="4" w16cid:durableId="1658341287">
    <w:abstractNumId w:val="7"/>
  </w:num>
  <w:num w:numId="5" w16cid:durableId="621156192">
    <w:abstractNumId w:val="6"/>
  </w:num>
  <w:num w:numId="6" w16cid:durableId="1348404481">
    <w:abstractNumId w:val="1"/>
  </w:num>
  <w:num w:numId="7" w16cid:durableId="1500345957">
    <w:abstractNumId w:val="2"/>
  </w:num>
  <w:num w:numId="8" w16cid:durableId="3605223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170D5"/>
    <w:rsid w:val="00023772"/>
    <w:rsid w:val="000527A5"/>
    <w:rsid w:val="0007194F"/>
    <w:rsid w:val="0008572D"/>
    <w:rsid w:val="000A620B"/>
    <w:rsid w:val="000D7BB1"/>
    <w:rsid w:val="00103FA8"/>
    <w:rsid w:val="00142E86"/>
    <w:rsid w:val="0015475B"/>
    <w:rsid w:val="00163761"/>
    <w:rsid w:val="001643C8"/>
    <w:rsid w:val="001771F3"/>
    <w:rsid w:val="001950F2"/>
    <w:rsid w:val="001A2E67"/>
    <w:rsid w:val="001A2F26"/>
    <w:rsid w:val="001B42CD"/>
    <w:rsid w:val="001B7BEA"/>
    <w:rsid w:val="001C29C7"/>
    <w:rsid w:val="001F0681"/>
    <w:rsid w:val="00202E3D"/>
    <w:rsid w:val="002520E9"/>
    <w:rsid w:val="0027455B"/>
    <w:rsid w:val="00280BEC"/>
    <w:rsid w:val="002812A5"/>
    <w:rsid w:val="00286CCA"/>
    <w:rsid w:val="00291777"/>
    <w:rsid w:val="002A6788"/>
    <w:rsid w:val="002A75DC"/>
    <w:rsid w:val="002C6573"/>
    <w:rsid w:val="002C6BD1"/>
    <w:rsid w:val="002C780F"/>
    <w:rsid w:val="00305C61"/>
    <w:rsid w:val="00325880"/>
    <w:rsid w:val="00325DF4"/>
    <w:rsid w:val="0033053A"/>
    <w:rsid w:val="0033431C"/>
    <w:rsid w:val="0034390B"/>
    <w:rsid w:val="00343DED"/>
    <w:rsid w:val="00355535"/>
    <w:rsid w:val="0038010D"/>
    <w:rsid w:val="003806E1"/>
    <w:rsid w:val="003A2874"/>
    <w:rsid w:val="003A63F2"/>
    <w:rsid w:val="003B5A02"/>
    <w:rsid w:val="003E4C0D"/>
    <w:rsid w:val="003E7F77"/>
    <w:rsid w:val="004105E9"/>
    <w:rsid w:val="004363AA"/>
    <w:rsid w:val="00442CF1"/>
    <w:rsid w:val="00450A21"/>
    <w:rsid w:val="004571ED"/>
    <w:rsid w:val="00485713"/>
    <w:rsid w:val="00493750"/>
    <w:rsid w:val="004C34C5"/>
    <w:rsid w:val="004C7B07"/>
    <w:rsid w:val="00512D69"/>
    <w:rsid w:val="0057262E"/>
    <w:rsid w:val="00583CFD"/>
    <w:rsid w:val="0058467D"/>
    <w:rsid w:val="005A03FA"/>
    <w:rsid w:val="005A12E1"/>
    <w:rsid w:val="005A5D57"/>
    <w:rsid w:val="005B3E89"/>
    <w:rsid w:val="005C785F"/>
    <w:rsid w:val="005F19B4"/>
    <w:rsid w:val="006121A9"/>
    <w:rsid w:val="006145D3"/>
    <w:rsid w:val="006364CE"/>
    <w:rsid w:val="006430AE"/>
    <w:rsid w:val="00644D95"/>
    <w:rsid w:val="00667BCC"/>
    <w:rsid w:val="00696A5C"/>
    <w:rsid w:val="006A0CCC"/>
    <w:rsid w:val="006A1371"/>
    <w:rsid w:val="006A673F"/>
    <w:rsid w:val="006A702D"/>
    <w:rsid w:val="006B22CD"/>
    <w:rsid w:val="006C3AC1"/>
    <w:rsid w:val="006D061F"/>
    <w:rsid w:val="006E662A"/>
    <w:rsid w:val="0070158B"/>
    <w:rsid w:val="007159D4"/>
    <w:rsid w:val="007449F1"/>
    <w:rsid w:val="00754C21"/>
    <w:rsid w:val="00757C43"/>
    <w:rsid w:val="00761633"/>
    <w:rsid w:val="00763E35"/>
    <w:rsid w:val="007A55FB"/>
    <w:rsid w:val="007B620D"/>
    <w:rsid w:val="007C6BF9"/>
    <w:rsid w:val="007D4076"/>
    <w:rsid w:val="007E09AA"/>
    <w:rsid w:val="007E5E08"/>
    <w:rsid w:val="008027E9"/>
    <w:rsid w:val="0081777E"/>
    <w:rsid w:val="0083153A"/>
    <w:rsid w:val="008351C1"/>
    <w:rsid w:val="008712DB"/>
    <w:rsid w:val="00882350"/>
    <w:rsid w:val="00897094"/>
    <w:rsid w:val="00897E4F"/>
    <w:rsid w:val="008A0A76"/>
    <w:rsid w:val="008D15E2"/>
    <w:rsid w:val="00904153"/>
    <w:rsid w:val="0091733B"/>
    <w:rsid w:val="00934DD9"/>
    <w:rsid w:val="0095448F"/>
    <w:rsid w:val="00956A9D"/>
    <w:rsid w:val="009D059B"/>
    <w:rsid w:val="009F0E1B"/>
    <w:rsid w:val="00A347A5"/>
    <w:rsid w:val="00A352F6"/>
    <w:rsid w:val="00A37D25"/>
    <w:rsid w:val="00A47131"/>
    <w:rsid w:val="00A5014E"/>
    <w:rsid w:val="00A637BC"/>
    <w:rsid w:val="00A76828"/>
    <w:rsid w:val="00A922B7"/>
    <w:rsid w:val="00AB11FC"/>
    <w:rsid w:val="00AB18CF"/>
    <w:rsid w:val="00AB2EBD"/>
    <w:rsid w:val="00AD5236"/>
    <w:rsid w:val="00B116AE"/>
    <w:rsid w:val="00B22CC8"/>
    <w:rsid w:val="00B27660"/>
    <w:rsid w:val="00B376F3"/>
    <w:rsid w:val="00B7109F"/>
    <w:rsid w:val="00B84A0D"/>
    <w:rsid w:val="00B9145E"/>
    <w:rsid w:val="00B95E6B"/>
    <w:rsid w:val="00BA1AD1"/>
    <w:rsid w:val="00BA28C4"/>
    <w:rsid w:val="00BA5518"/>
    <w:rsid w:val="00BC6C06"/>
    <w:rsid w:val="00BD5DBA"/>
    <w:rsid w:val="00BE05C4"/>
    <w:rsid w:val="00BE3FC3"/>
    <w:rsid w:val="00BF0886"/>
    <w:rsid w:val="00BF32C2"/>
    <w:rsid w:val="00C1183D"/>
    <w:rsid w:val="00C167AB"/>
    <w:rsid w:val="00C26243"/>
    <w:rsid w:val="00C65936"/>
    <w:rsid w:val="00C65C9A"/>
    <w:rsid w:val="00C7048B"/>
    <w:rsid w:val="00C75251"/>
    <w:rsid w:val="00C81460"/>
    <w:rsid w:val="00C83893"/>
    <w:rsid w:val="00CA5F3A"/>
    <w:rsid w:val="00CB03C9"/>
    <w:rsid w:val="00CE71E1"/>
    <w:rsid w:val="00D03CEC"/>
    <w:rsid w:val="00D11504"/>
    <w:rsid w:val="00D16054"/>
    <w:rsid w:val="00D35724"/>
    <w:rsid w:val="00D46268"/>
    <w:rsid w:val="00D63957"/>
    <w:rsid w:val="00D7578A"/>
    <w:rsid w:val="00D80A3F"/>
    <w:rsid w:val="00D90729"/>
    <w:rsid w:val="00D93EB2"/>
    <w:rsid w:val="00DA5A9C"/>
    <w:rsid w:val="00DB7FDC"/>
    <w:rsid w:val="00DD071C"/>
    <w:rsid w:val="00DD2B25"/>
    <w:rsid w:val="00E037F6"/>
    <w:rsid w:val="00E374CE"/>
    <w:rsid w:val="00E374E0"/>
    <w:rsid w:val="00E5206D"/>
    <w:rsid w:val="00E57EB2"/>
    <w:rsid w:val="00E71C0B"/>
    <w:rsid w:val="00E72D06"/>
    <w:rsid w:val="00E947BD"/>
    <w:rsid w:val="00EB1368"/>
    <w:rsid w:val="00EB79C6"/>
    <w:rsid w:val="00EC2780"/>
    <w:rsid w:val="00F06333"/>
    <w:rsid w:val="00F15C49"/>
    <w:rsid w:val="00F2609E"/>
    <w:rsid w:val="00F34761"/>
    <w:rsid w:val="00F43157"/>
    <w:rsid w:val="00F61401"/>
    <w:rsid w:val="00F81F6A"/>
    <w:rsid w:val="00FA037A"/>
    <w:rsid w:val="00FA3233"/>
    <w:rsid w:val="00FA4923"/>
    <w:rsid w:val="00FB6C33"/>
    <w:rsid w:val="00FC639B"/>
    <w:rsid w:val="00FD1D7D"/>
    <w:rsid w:val="00FD4F7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D06A224"/>
  <w15:docId w15:val="{F7EBCA12-4718-4D51-B599-7D9B89F6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E7F77"/>
    <w:pPr>
      <w:ind w:left="720"/>
    </w:pPr>
  </w:style>
  <w:style w:type="table" w:styleId="TableGrid">
    <w:name w:val="Table Grid"/>
    <w:basedOn w:val="TableNormal"/>
    <w:uiPriority w:val="99"/>
    <w:rsid w:val="003E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link w:val="BalloonText"/>
    <w:uiPriority w:val="99"/>
    <w:semiHidden/>
    <w:rsid w:val="004363AA"/>
    <w:rPr>
      <w:rFonts w:ascii="Times New Roman" w:hAnsi="Times New Roman" w:cs="Times New Roman"/>
      <w:sz w:val="2"/>
      <w:lang w:val="ro-RO"/>
    </w:rPr>
  </w:style>
  <w:style w:type="character" w:customStyle="1" w:styleId="xc">
    <w:name w:val="xc"/>
    <w:basedOn w:val="DefaultParagraphFont"/>
    <w:rsid w:val="006A1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2895</Words>
  <Characters>20385</Characters>
  <Application>Microsoft Office Word</Application>
  <DocSecurity>0</DocSecurity>
  <Lines>169</Lines>
  <Paragraphs>46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 TANTÁRGY ADATLAPJA</vt:lpstr>
      <vt:lpstr>A TANTÁRGY ADATLAPJA</vt:lpstr>
    </vt:vector>
  </TitlesOfParts>
  <Company>ISC</Company>
  <LinksUpToDate>false</LinksUpToDate>
  <CharactersWithSpaces>23234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Robu</dc:creator>
  <cp:lastModifiedBy>GABRIELA NICULINA SIMON</cp:lastModifiedBy>
  <cp:revision>3</cp:revision>
  <cp:lastPrinted>2023-04-25T16:55:00Z</cp:lastPrinted>
  <dcterms:created xsi:type="dcterms:W3CDTF">2023-04-25T16:50:00Z</dcterms:created>
  <dcterms:modified xsi:type="dcterms:W3CDTF">2023-04-25T16:56:00Z</dcterms:modified>
</cp:coreProperties>
</file>