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8B" w:rsidRDefault="006560A9">
      <w:pPr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fişa disciplinei</w:t>
      </w:r>
    </w:p>
    <w:p w:rsidR="0065108B" w:rsidRDefault="006560A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6851"/>
      </w:tblGrid>
      <w:tr w:rsidR="0065108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 Instituţia de învăţământ superior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Univeristatea Babeş-Bolyai, Cluj-Napoca</w:t>
            </w:r>
          </w:p>
        </w:tc>
      </w:tr>
      <w:tr w:rsidR="0065108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Chimie şi Inginerie Chimică</w:t>
            </w:r>
          </w:p>
        </w:tc>
      </w:tr>
      <w:tr w:rsidR="0065108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Inginerie Chimică</w:t>
            </w:r>
          </w:p>
        </w:tc>
      </w:tr>
      <w:tr w:rsidR="0065108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 Domeniul de studii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MS PGothic" w:hAnsi="Times New Roman"/>
                <w:spacing w:val="-1"/>
                <w:sz w:val="24"/>
                <w:szCs w:val="24"/>
              </w:rPr>
              <w:t>Inginerie chimică</w:t>
            </w:r>
          </w:p>
        </w:tc>
      </w:tr>
      <w:tr w:rsidR="0065108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 Ciclul de studii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Licenta</w:t>
            </w:r>
          </w:p>
        </w:tc>
      </w:tr>
      <w:tr w:rsidR="0065108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 Programul de studiu / Calificarea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pStyle w:val="Titlu2"/>
              <w:rPr>
                <w:b w:val="0"/>
                <w:sz w:val="24"/>
                <w:szCs w:val="24"/>
              </w:rPr>
            </w:pPr>
            <w:r>
              <w:rPr>
                <w:b w:val="0"/>
              </w:rPr>
              <w:t>Chimia şi Ingineria Substanţelor organice, petrochimie şi Carbochimie /inginer chimist</w:t>
            </w:r>
          </w:p>
        </w:tc>
      </w:tr>
    </w:tbl>
    <w:p w:rsidR="0065108B" w:rsidRDefault="0065108B">
      <w:pPr>
        <w:rPr>
          <w:rFonts w:ascii="Times New Roman" w:hAnsi="Times New Roman"/>
          <w:sz w:val="24"/>
          <w:szCs w:val="24"/>
        </w:rPr>
      </w:pPr>
    </w:p>
    <w:p w:rsidR="0065108B" w:rsidRDefault="006560A9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10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3"/>
        <w:gridCol w:w="470"/>
        <w:gridCol w:w="1491"/>
        <w:gridCol w:w="533"/>
        <w:gridCol w:w="2192"/>
        <w:gridCol w:w="533"/>
        <w:gridCol w:w="2291"/>
        <w:gridCol w:w="634"/>
      </w:tblGrid>
      <w:tr w:rsidR="0065108B" w:rsidTr="00B6535F">
        <w:tc>
          <w:tcPr>
            <w:tcW w:w="4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 Denumirea disciplinei</w:t>
            </w:r>
          </w:p>
        </w:tc>
        <w:tc>
          <w:tcPr>
            <w:tcW w:w="5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 w:rsidP="003F5340">
            <w:pPr>
              <w:pStyle w:val="Titlu1"/>
              <w:rPr>
                <w:bCs/>
                <w:sz w:val="24"/>
                <w:szCs w:val="24"/>
              </w:rPr>
            </w:pPr>
            <w:r>
              <w:rPr>
                <w:sz w:val="24"/>
              </w:rPr>
              <w:t>Carbochimie C</w:t>
            </w:r>
            <w:r w:rsidR="003F5340">
              <w:rPr>
                <w:sz w:val="24"/>
              </w:rPr>
              <w:t>LR</w:t>
            </w:r>
            <w:r>
              <w:rPr>
                <w:sz w:val="24"/>
              </w:rPr>
              <w:t xml:space="preserve"> </w:t>
            </w:r>
            <w:r w:rsidR="003F5340">
              <w:rPr>
                <w:sz w:val="24"/>
              </w:rPr>
              <w:t>2181</w:t>
            </w:r>
          </w:p>
        </w:tc>
      </w:tr>
      <w:tr w:rsidR="0065108B" w:rsidTr="00B6535F">
        <w:tc>
          <w:tcPr>
            <w:tcW w:w="4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 Titularul activităţilor de curs</w:t>
            </w:r>
          </w:p>
        </w:tc>
        <w:tc>
          <w:tcPr>
            <w:tcW w:w="5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9C7D7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Lector dr. Coteţ Cosmin</w:t>
            </w:r>
          </w:p>
        </w:tc>
      </w:tr>
      <w:tr w:rsidR="0065108B" w:rsidTr="00B6535F">
        <w:tc>
          <w:tcPr>
            <w:tcW w:w="4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 Titularul activităţilor de Seminar/Laborator</w:t>
            </w:r>
          </w:p>
        </w:tc>
        <w:tc>
          <w:tcPr>
            <w:tcW w:w="5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9C7D7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Lector dr. Coteţ Cosmin</w:t>
            </w:r>
          </w:p>
        </w:tc>
      </w:tr>
      <w:tr w:rsidR="0065108B" w:rsidTr="00B6535F"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ind w:left="-82" w:right="-1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ind w:left="-80" w:right="-1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ind w:left="-38" w:right="-1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 Regimul disciplinei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2314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DS</w:t>
            </w:r>
          </w:p>
        </w:tc>
      </w:tr>
    </w:tbl>
    <w:p w:rsidR="0065108B" w:rsidRDefault="0065108B">
      <w:pPr>
        <w:rPr>
          <w:rFonts w:ascii="Times New Roman" w:hAnsi="Times New Roman"/>
          <w:sz w:val="24"/>
          <w:szCs w:val="24"/>
        </w:rPr>
      </w:pPr>
    </w:p>
    <w:p w:rsidR="0065108B" w:rsidRDefault="006560A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Timpul total estimat</w:t>
      </w:r>
      <w:r>
        <w:rPr>
          <w:rFonts w:ascii="Times New Roman" w:hAnsi="Times New Roman"/>
          <w:sz w:val="24"/>
          <w:szCs w:val="24"/>
        </w:rPr>
        <w:t xml:space="preserve"> (ore pe semestru al activităţilor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0"/>
        <w:gridCol w:w="458"/>
        <w:gridCol w:w="116"/>
        <w:gridCol w:w="964"/>
        <w:gridCol w:w="1138"/>
        <w:gridCol w:w="591"/>
        <w:gridCol w:w="2413"/>
        <w:gridCol w:w="555"/>
      </w:tblGrid>
      <w:tr w:rsidR="0065108B"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 w:rsidP="00D85F51">
            <w:pPr>
              <w:spacing w:after="0"/>
              <w:ind w:right="-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 laborator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108B"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spacing w:after="0"/>
              <w:ind w:right="-1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 Total ore din planul de învăţământ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spacing w:after="0"/>
              <w:ind w:right="-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 w:rsidP="00D85F51">
            <w:pPr>
              <w:spacing w:after="0"/>
              <w:ind w:right="-1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 laborator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5108B">
        <w:tc>
          <w:tcPr>
            <w:tcW w:w="9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Distribuţia fondului de timp: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Pr="000A5FAC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5FAC"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5108B">
        <w:tc>
          <w:tcPr>
            <w:tcW w:w="9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Studiul după manual, suport de curs, bibliografie şi notiţe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Pr="000A5FAC" w:rsidRDefault="00B653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5FA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5108B">
        <w:tc>
          <w:tcPr>
            <w:tcW w:w="9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 w:rsidP="00885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</w:t>
            </w:r>
            <w:r w:rsidR="0088568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pe teren</w:t>
            </w:r>
            <w:r w:rsidR="00885686">
              <w:rPr>
                <w:rFonts w:ascii="Times New Roman" w:hAnsi="Times New Roman"/>
                <w:sz w:val="24"/>
                <w:szCs w:val="24"/>
              </w:rPr>
              <w:t xml:space="preserve"> şi prin vizualizare de modele 3D prin tehnici de Realitate Augmentată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Pr="000A5FAC" w:rsidRDefault="00B653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5FAC">
              <w:rPr>
                <w:rFonts w:ascii="Times New Roman" w:hAnsi="Times New Roman"/>
                <w:sz w:val="24"/>
                <w:szCs w:val="24"/>
              </w:rPr>
              <w:t>15</w:t>
            </w:r>
            <w:r w:rsidR="006560A9" w:rsidRPr="000A5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5108B">
        <w:tc>
          <w:tcPr>
            <w:tcW w:w="9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 w:rsidP="008856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Pregătire semina</w:t>
            </w:r>
            <w:r w:rsidR="00885686">
              <w:rPr>
                <w:rFonts w:ascii="Times New Roman" w:hAnsi="Times New Roman"/>
                <w:sz w:val="24"/>
                <w:szCs w:val="24"/>
              </w:rPr>
              <w:t>rii/laboratoare, teme, referate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5686">
              <w:rPr>
                <w:rFonts w:ascii="Times New Roman" w:hAnsi="Times New Roman"/>
                <w:sz w:val="24"/>
                <w:szCs w:val="24"/>
              </w:rPr>
              <w:t>şi portofolii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Pr="000A5FAC" w:rsidRDefault="00B6535F" w:rsidP="00D85F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5FA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5108B">
        <w:tc>
          <w:tcPr>
            <w:tcW w:w="9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Pr="000A5FAC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5F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5108B">
        <w:tc>
          <w:tcPr>
            <w:tcW w:w="9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5108B">
        <w:tc>
          <w:tcPr>
            <w:tcW w:w="94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 w:rsidP="00EC47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Alte activităţi: </w:t>
            </w:r>
            <w:r w:rsidR="00EC471B">
              <w:rPr>
                <w:rFonts w:ascii="Times New Roman" w:hAnsi="Times New Roman"/>
                <w:sz w:val="24"/>
                <w:szCs w:val="24"/>
              </w:rPr>
              <w:t>....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5108B">
        <w:trPr>
          <w:gridAfter w:val="4"/>
          <w:wAfter w:w="4697" w:type="dxa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Pr="000A5FAC" w:rsidRDefault="00B653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5FA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65108B">
        <w:trPr>
          <w:gridAfter w:val="4"/>
          <w:wAfter w:w="4697" w:type="dxa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Pr="000A5FAC" w:rsidRDefault="00B653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5FA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5108B">
        <w:trPr>
          <w:gridAfter w:val="4"/>
          <w:wAfter w:w="4697" w:type="dxa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 Numărul de credite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65108B" w:rsidRDefault="0065108B">
      <w:pPr>
        <w:rPr>
          <w:rFonts w:ascii="Times New Roman" w:hAnsi="Times New Roman"/>
          <w:sz w:val="24"/>
          <w:szCs w:val="24"/>
        </w:rPr>
      </w:pPr>
    </w:p>
    <w:p w:rsidR="0065108B" w:rsidRDefault="006560A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Precondiţii </w:t>
      </w:r>
      <w:r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10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5"/>
        <w:gridCol w:w="7607"/>
      </w:tblGrid>
      <w:tr w:rsidR="0065108B">
        <w:trPr>
          <w:trHeight w:val="330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Nu este cazul </w:t>
            </w:r>
          </w:p>
        </w:tc>
      </w:tr>
      <w:tr w:rsidR="0065108B">
        <w:trPr>
          <w:trHeight w:val="345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 de competenţe</w:t>
            </w:r>
          </w:p>
        </w:tc>
        <w:tc>
          <w:tcPr>
            <w:tcW w:w="7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 este cazul</w:t>
            </w:r>
          </w:p>
        </w:tc>
      </w:tr>
    </w:tbl>
    <w:p w:rsidR="0065108B" w:rsidRDefault="0065108B">
      <w:pPr>
        <w:rPr>
          <w:rFonts w:ascii="Times New Roman" w:hAnsi="Times New Roman"/>
          <w:sz w:val="24"/>
          <w:szCs w:val="24"/>
        </w:rPr>
      </w:pPr>
    </w:p>
    <w:p w:rsidR="0065108B" w:rsidRDefault="006560A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Condiţii</w:t>
      </w:r>
      <w:r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694"/>
      </w:tblGrid>
      <w:tr w:rsidR="0065108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 De desfăşurare a cursului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Studenţii se vor prezenta la curs cu telefoanele mobile închise</w:t>
            </w:r>
            <w:r w:rsidR="00C607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5108B" w:rsidRDefault="00EC471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 acceptă întrebări despre subiectele expuse</w:t>
            </w:r>
            <w:r w:rsidR="00C607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5108B" w:rsidRDefault="0065108B"/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694"/>
      </w:tblGrid>
      <w:tr w:rsidR="0065108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5.2  De desfăşurare a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seminarului/laboratorului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D7" w:rsidRDefault="005F68D7" w:rsidP="005F68D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Studenţii se vor prezenta în laborator cu halat şi vor ţine cont de normele de protecţie a muncii şi managementul deşeurilor.</w:t>
            </w:r>
          </w:p>
          <w:p w:rsidR="005F68D7" w:rsidRDefault="006560A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Studenţii se vor prezenta la seminar/laborator cu </w:t>
            </w:r>
            <w:r w:rsidR="00EC471B">
              <w:rPr>
                <w:rFonts w:ascii="Times New Roman" w:hAnsi="Times New Roman"/>
                <w:sz w:val="24"/>
                <w:szCs w:val="24"/>
              </w:rPr>
              <w:t>referate întocmite pe baza lucrărilor din manualul indicat de profesor</w:t>
            </w:r>
            <w:r w:rsidR="005F68D7">
              <w:rPr>
                <w:rFonts w:ascii="Times New Roman" w:hAnsi="Times New Roman"/>
                <w:sz w:val="24"/>
                <w:szCs w:val="24"/>
              </w:rPr>
              <w:t xml:space="preserve"> şi conform cerinţelor acestuia.</w:t>
            </w:r>
          </w:p>
          <w:p w:rsidR="0065108B" w:rsidRDefault="005F68D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Studenţii vor participa la şedinţele/discuţiile de lucru din timpul desfăşurării laboratorului confirmând </w:t>
            </w:r>
            <w:r w:rsidR="0052542A">
              <w:rPr>
                <w:rFonts w:ascii="Times New Roman" w:hAnsi="Times New Roman"/>
                <w:sz w:val="24"/>
                <w:szCs w:val="24"/>
              </w:rPr>
              <w:t>cunoaşterea desfăşurării activităţilor practice şi protecţia muncii şi a mediului.</w:t>
            </w:r>
          </w:p>
          <w:p w:rsidR="0065108B" w:rsidRDefault="006560A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Studenţii nu pot lăsa nesupravegheată o instal</w:t>
            </w:r>
            <w:r w:rsidR="002879CE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ţie în funcţiune</w:t>
            </w:r>
            <w:r w:rsidR="005F68D7">
              <w:rPr>
                <w:rFonts w:ascii="Times New Roman" w:hAnsi="Times New Roman"/>
                <w:sz w:val="24"/>
                <w:szCs w:val="24"/>
              </w:rPr>
              <w:t xml:space="preserve"> şi vor efectua curăţarea locului de muncă şi a ustensilelor folosite</w:t>
            </w:r>
            <w:r w:rsidR="0052542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5108B" w:rsidRDefault="006560A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Predarea referatului de laborator se va face cel târziu în săptămâna următoare desfăşurării efective a lucrării</w:t>
            </w:r>
            <w:r w:rsidR="0052542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5108B" w:rsidRDefault="006560A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Este interzis accesul cu mâncare</w:t>
            </w:r>
            <w:r w:rsidR="00EC471B">
              <w:rPr>
                <w:rFonts w:ascii="Times New Roman" w:hAnsi="Times New Roman"/>
                <w:sz w:val="24"/>
                <w:szCs w:val="24"/>
              </w:rPr>
              <w:t xml:space="preserve"> şi băutură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în laborator</w:t>
            </w:r>
            <w:r w:rsidR="0052542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5108B" w:rsidRDefault="006510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5108B" w:rsidRDefault="006510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5108B" w:rsidRDefault="006560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Competenţele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674"/>
      </w:tblGrid>
      <w:tr w:rsidR="0065108B">
        <w:trPr>
          <w:cantSplit/>
          <w:trHeight w:val="287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65108B" w:rsidRDefault="006560A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Competenţe profesionale</w:t>
            </w:r>
          </w:p>
        </w:tc>
        <w:tc>
          <w:tcPr>
            <w:tcW w:w="9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numPr>
                <w:ilvl w:val="0"/>
                <w:numId w:val="9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b/>
                <w:bCs/>
                <w:color w:val="292929"/>
                <w:w w:val="103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</w:rPr>
              <w:t>Capacitatea de a aplica cunoştinţel</w:t>
            </w:r>
            <w:r w:rsidR="009E2F37">
              <w:rPr>
                <w:rFonts w:ascii="Times New Roman" w:hAnsi="Times New Roman"/>
              </w:rPr>
              <w:t xml:space="preserve">e cu caracter interdisciplinar </w:t>
            </w:r>
            <w:r>
              <w:rPr>
                <w:rFonts w:ascii="Times New Roman" w:hAnsi="Times New Roman"/>
              </w:rPr>
              <w:t xml:space="preserve">la evaluarea şi rezolvarea problemelor chimice </w:t>
            </w:r>
            <w:r>
              <w:rPr>
                <w:rFonts w:ascii="Times New Roman" w:hAnsi="Times New Roman"/>
                <w:lang w:val="it-IT"/>
              </w:rPr>
              <w:t>specifice din industria energetica bazata pe carbon</w:t>
            </w:r>
          </w:p>
          <w:p w:rsidR="0065108B" w:rsidRDefault="006560A9">
            <w:pPr>
              <w:numPr>
                <w:ilvl w:val="0"/>
                <w:numId w:val="9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b/>
                <w:bCs/>
                <w:color w:val="292929"/>
                <w:w w:val="103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Reevaluarea unor surse de materii prime, </w:t>
            </w:r>
          </w:p>
          <w:p w:rsidR="0065108B" w:rsidRDefault="006560A9">
            <w:pPr>
              <w:numPr>
                <w:ilvl w:val="0"/>
                <w:numId w:val="9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b/>
                <w:bCs/>
                <w:color w:val="292929"/>
                <w:w w:val="103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Noi directii </w:t>
            </w:r>
            <w:r w:rsidR="00675C98">
              <w:rPr>
                <w:rFonts w:ascii="Times New Roman" w:hAnsi="Times New Roman"/>
                <w:lang w:val="it-IT"/>
              </w:rPr>
              <w:t>de cercetare într-un domeniu re</w:t>
            </w:r>
            <w:r>
              <w:rPr>
                <w:rFonts w:ascii="Times New Roman" w:hAnsi="Times New Roman"/>
                <w:lang w:val="it-IT"/>
              </w:rPr>
              <w:t>considerat la nivel mondial</w:t>
            </w:r>
            <w:r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.</w:t>
            </w:r>
          </w:p>
          <w:p w:rsidR="0065108B" w:rsidRDefault="0065108B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  <w:highlight w:val="green"/>
                <w:lang w:val="it-IT"/>
              </w:rPr>
            </w:pPr>
          </w:p>
        </w:tc>
      </w:tr>
      <w:tr w:rsidR="0065108B">
        <w:trPr>
          <w:cantSplit/>
          <w:trHeight w:val="17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65108B" w:rsidRDefault="006560A9">
            <w:pPr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9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Aplicarea strategiilor de muncă eficiente pentru rezolvarea unei probleme specifice, respectând normele de etică profesională şi de conduită morală.</w:t>
            </w:r>
          </w:p>
          <w:p w:rsidR="0065108B" w:rsidRDefault="006560A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  <w:lang w:val="it-IT"/>
              </w:rPr>
              <w:t xml:space="preserve">Planificarea, monitorizarea şi asumarea sarcinilor profesionale, ale unui grup profesional subordonat. </w:t>
            </w:r>
            <w:r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Demonstrarea capacităţii de coordonare a activităţii, adaptabilitate şi flexibilitate, colaborare cu membrii echipei.</w:t>
            </w:r>
          </w:p>
          <w:p w:rsidR="0065108B" w:rsidRDefault="006560A9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Autoevaluarea performanţelor profesionale proprii şi stabilirea nevoilor de formare continuă, informarea şi documentarea în domeniul său de activitate şi domenii conexe în corelaţie cu nevoile pieţii muncii.</w:t>
            </w:r>
          </w:p>
        </w:tc>
      </w:tr>
    </w:tbl>
    <w:p w:rsidR="0065108B" w:rsidRDefault="0065108B">
      <w:pPr>
        <w:rPr>
          <w:rFonts w:ascii="Times New Roman" w:hAnsi="Times New Roman"/>
          <w:sz w:val="24"/>
          <w:szCs w:val="24"/>
        </w:rPr>
      </w:pPr>
    </w:p>
    <w:p w:rsidR="0065108B" w:rsidRDefault="006560A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Obiectivele disciplinei</w:t>
      </w:r>
      <w:r>
        <w:rPr>
          <w:rFonts w:ascii="Times New Roman" w:hAnsi="Times New Roman"/>
          <w:sz w:val="24"/>
          <w:szCs w:val="24"/>
        </w:rPr>
        <w:t xml:space="preserve"> (reieşind din grila competenţelor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694"/>
      </w:tblGrid>
      <w:tr w:rsidR="0065108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 Obiectivul general al disciplinei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pStyle w:val="Corptext"/>
              <w:numPr>
                <w:ilvl w:val="0"/>
                <w:numId w:val="17"/>
              </w:numPr>
              <w:spacing w:after="0" w:line="240" w:lineRule="auto"/>
              <w:ind w:left="1003" w:hanging="357"/>
              <w:rPr>
                <w:sz w:val="24"/>
              </w:rPr>
            </w:pPr>
            <w:r>
              <w:rPr>
                <w:sz w:val="24"/>
              </w:rPr>
              <w:t xml:space="preserve">Crearea unei imagini de ansamblu cu reconsiderarea aspectelor energetice si de chimizare ale carbunelui natural. </w:t>
            </w:r>
          </w:p>
          <w:p w:rsidR="0065108B" w:rsidRDefault="006560A9">
            <w:pPr>
              <w:numPr>
                <w:ilvl w:val="0"/>
                <w:numId w:val="17"/>
              </w:numPr>
              <w:tabs>
                <w:tab w:val="left" w:pos="378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1003" w:hanging="357"/>
              <w:jc w:val="both"/>
              <w:textAlignment w:val="baseline"/>
            </w:pPr>
            <w:r>
              <w:rPr>
                <w:rFonts w:ascii="Times New Roman" w:hAnsi="Times New Roman"/>
                <w:sz w:val="24"/>
              </w:rPr>
              <w:t>Posibilitatii de studiu a noi materiale pe baza de carbon</w:t>
            </w:r>
            <w:r>
              <w:rPr>
                <w:rFonts w:ascii="Times New Roman" w:hAnsi="Times New Roman"/>
              </w:rPr>
              <w:t>.</w:t>
            </w:r>
          </w:p>
          <w:p w:rsidR="0065108B" w:rsidRDefault="00651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08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 Obiectivele specifice</w:t>
            </w:r>
          </w:p>
          <w:p w:rsidR="0065108B" w:rsidRDefault="00651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108B" w:rsidRDefault="00651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108B" w:rsidRDefault="00651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108B" w:rsidRDefault="00651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108B" w:rsidRDefault="00651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108B" w:rsidRDefault="00651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numPr>
                <w:ilvl w:val="0"/>
                <w:numId w:val="17"/>
              </w:numPr>
              <w:spacing w:after="0"/>
              <w:ind w:left="100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Dobândirea cunoştinţelor teore</w:t>
            </w:r>
            <w:r w:rsidR="009E2F37">
              <w:rPr>
                <w:rFonts w:ascii="Times New Roman" w:hAnsi="Times New Roman"/>
                <w:sz w:val="24"/>
                <w:szCs w:val="24"/>
              </w:rPr>
              <w:t>tice referitoare la tehnologiile</w:t>
            </w:r>
            <w:r w:rsidR="00675C98">
              <w:rPr>
                <w:rFonts w:ascii="Times New Roman" w:hAnsi="Times New Roman"/>
                <w:sz w:val="24"/>
                <w:szCs w:val="24"/>
              </w:rPr>
              <w:t xml:space="preserve"> utilizate in domeniul extracției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5C98">
              <w:rPr>
                <w:rFonts w:ascii="Times New Roman" w:hAnsi="Times New Roman"/>
                <w:sz w:val="24"/>
                <w:szCs w:val="24"/>
              </w:rPr>
              <w:t>și valorificarii energetice și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tehnologice a carbunelui.</w:t>
            </w:r>
          </w:p>
          <w:p w:rsidR="000821E0" w:rsidRDefault="006560A9">
            <w:pPr>
              <w:numPr>
                <w:ilvl w:val="0"/>
                <w:numId w:val="17"/>
              </w:numPr>
              <w:spacing w:after="0"/>
              <w:ind w:left="100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Dobândirea de cunoştinţe referitoare la principalele tehnologii de </w:t>
            </w:r>
            <w:r w:rsidR="00675C98">
              <w:rPr>
                <w:rFonts w:ascii="Times New Roman" w:hAnsi="Times New Roman"/>
                <w:sz w:val="24"/>
                <w:szCs w:val="24"/>
              </w:rPr>
              <w:t>extracție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prelucrare </w:t>
            </w:r>
            <w:r w:rsidR="00675C98">
              <w:rPr>
                <w:rFonts w:ascii="Times New Roman" w:hAnsi="Times New Roman"/>
                <w:sz w:val="24"/>
                <w:szCs w:val="24"/>
              </w:rPr>
              <w:t>și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valorificare a carbunelui. </w:t>
            </w:r>
          </w:p>
          <w:p w:rsidR="0065108B" w:rsidRDefault="000821E0">
            <w:pPr>
              <w:numPr>
                <w:ilvl w:val="0"/>
                <w:numId w:val="17"/>
              </w:numPr>
              <w:spacing w:after="0"/>
              <w:ind w:left="100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Dobândirea de cunoştinţe referitoare la n</w:t>
            </w:r>
            <w:r w:rsidR="006560A9">
              <w:rPr>
                <w:rFonts w:ascii="Times New Roman" w:hAnsi="Times New Roman"/>
                <w:sz w:val="24"/>
                <w:szCs w:val="24"/>
              </w:rPr>
              <w:t>oi materiale pe baza de carbon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legate de obținere, caracterizare și aplicare</w:t>
            </w:r>
            <w:r w:rsidR="006560A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5108B" w:rsidRDefault="006560A9">
            <w:pPr>
              <w:numPr>
                <w:ilvl w:val="0"/>
                <w:numId w:val="17"/>
              </w:numPr>
              <w:spacing w:after="0"/>
              <w:ind w:left="1003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Dobândirea de abilităţi practice privind caracterizarea fizico-chimica a diferitelor clase de </w:t>
            </w:r>
            <w:r w:rsidR="00675C98">
              <w:rPr>
                <w:rFonts w:ascii="Times New Roman" w:hAnsi="Times New Roman"/>
                <w:sz w:val="24"/>
                <w:szCs w:val="24"/>
              </w:rPr>
              <w:t>cărbuni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determinarea puterii calorice. </w:t>
            </w:r>
          </w:p>
          <w:p w:rsidR="0065108B" w:rsidRDefault="0065108B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</w:tr>
    </w:tbl>
    <w:p w:rsidR="0065108B" w:rsidRDefault="006510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5108B" w:rsidRDefault="006510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5108B" w:rsidRDefault="006560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8. Conţinuturi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060"/>
        <w:gridCol w:w="2114"/>
      </w:tblGrid>
      <w:tr w:rsidR="0065108B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 Curs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Observaţii</w:t>
            </w:r>
          </w:p>
        </w:tc>
      </w:tr>
      <w:tr w:rsidR="0065108B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spacing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8.1.1. </w:t>
            </w:r>
            <w:r>
              <w:rPr>
                <w:rFonts w:ascii="Times New Roman" w:hAnsi="Times New Roman"/>
              </w:rPr>
              <w:t>Carbochimie. Noţiuni generale (Tipuri de cărbune. Cărbune natural. Clasificare după origine, calitate. Extracţie. Concentrare. Carbon de sinteză. Grafit. Tendinţe actuale pe piaţa mondială. Alte tipuri de carbon elementar).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</w:t>
            </w:r>
          </w:p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Conversaţia 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65108B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8.1.2. </w:t>
            </w:r>
            <w:r>
              <w:rPr>
                <w:rFonts w:ascii="Times New Roman" w:hAnsi="Times New Roman"/>
              </w:rPr>
              <w:t>Metode de analiză (Analiza tehnică a cărbunilor. Analiza elementală. Metode de investigare a sistemelor cu/pe bază de carbon.</w:t>
            </w:r>
            <w:r>
              <w:rPr>
                <w:rFonts w:ascii="Times New Roman" w:hAnsi="Times New Roman"/>
                <w:iCs/>
              </w:rPr>
              <w:t xml:space="preserve"> Carbonul constituent al probelor biologice. Datarea probelor arheologice pe baza de carbon).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</w:t>
            </w:r>
          </w:p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65108B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8.1.3. </w:t>
            </w:r>
            <w:r>
              <w:rPr>
                <w:rFonts w:ascii="Times New Roman" w:hAnsi="Times New Roman"/>
              </w:rPr>
              <w:t>Cărbunele sursă energetică (Arderea cărbunilor. Etapele arderii. Bilanţul material al arderii. Reacţii chimice. Tipuri de focare. Conversia energiei. Instalaţii de ardere).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Prelegerea; </w:t>
            </w:r>
          </w:p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Explicaţia;</w:t>
            </w:r>
          </w:p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65108B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 w:rsidP="000821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8.1.4. </w:t>
            </w:r>
            <w:r w:rsidR="000821E0">
              <w:rPr>
                <w:rFonts w:ascii="Times New Roman" w:hAnsi="Times New Roman"/>
                <w:bCs/>
              </w:rPr>
              <w:t xml:space="preserve">Pirogenarea </w:t>
            </w:r>
            <w:r>
              <w:rPr>
                <w:rFonts w:ascii="Times New Roman" w:hAnsi="Times New Roman"/>
                <w:bCs/>
              </w:rPr>
              <w:t>c</w:t>
            </w:r>
            <w:r w:rsidR="000821E0">
              <w:rPr>
                <w:rFonts w:ascii="Times New Roman" w:hAnsi="Times New Roman"/>
                <w:bCs/>
              </w:rPr>
              <w:t>ă</w:t>
            </w:r>
            <w:r>
              <w:rPr>
                <w:rFonts w:ascii="Times New Roman" w:hAnsi="Times New Roman"/>
                <w:bCs/>
              </w:rPr>
              <w:t>rbunilor (Semicocsificarea).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Conversaţia; </w:t>
            </w:r>
          </w:p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Descrierea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65108B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 w:rsidP="000821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8.1.5. </w:t>
            </w:r>
            <w:r>
              <w:rPr>
                <w:rFonts w:ascii="Times New Roman" w:hAnsi="Times New Roman"/>
                <w:bCs/>
              </w:rPr>
              <w:t>Cocsificarea c</w:t>
            </w:r>
            <w:r w:rsidR="000821E0">
              <w:rPr>
                <w:rFonts w:ascii="Times New Roman" w:hAnsi="Times New Roman"/>
                <w:bCs/>
              </w:rPr>
              <w:t>ă</w:t>
            </w:r>
            <w:r>
              <w:rPr>
                <w:rFonts w:ascii="Times New Roman" w:hAnsi="Times New Roman"/>
                <w:bCs/>
              </w:rPr>
              <w:t>rbunilor (Cocsificarea clasica, Cocs metalurgic, Cuptoare de cocsificare).</w:t>
            </w:r>
            <w:r>
              <w:rPr>
                <w:i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Conversaţia; </w:t>
            </w:r>
          </w:p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Descrierea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65108B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 w:rsidP="000821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8.1.6. </w:t>
            </w:r>
            <w:r>
              <w:rPr>
                <w:rFonts w:ascii="Times New Roman" w:hAnsi="Times New Roman"/>
              </w:rPr>
              <w:t>C</w:t>
            </w:r>
            <w:r w:rsidR="000821E0">
              <w:rPr>
                <w:rFonts w:ascii="Times New Roman" w:hAnsi="Times New Roman"/>
              </w:rPr>
              <w:t>ărbunele,</w:t>
            </w:r>
            <w:r>
              <w:rPr>
                <w:rFonts w:ascii="Times New Roman" w:hAnsi="Times New Roman"/>
              </w:rPr>
              <w:t xml:space="preserve"> materie primă în sinteza organică industrială (Chimizarea cărbunelui. Istoric, tendinţe actuale. Comparaţie cu industria petrochimică).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Conversaţia; </w:t>
            </w:r>
          </w:p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Descrierea.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65108B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8.1.7. </w:t>
            </w:r>
            <w:r>
              <w:rPr>
                <w:rFonts w:ascii="Times New Roman" w:hAnsi="Times New Roman"/>
              </w:rPr>
              <w:t>Gazeificarea cărbunilor (Obţinerea de CO. Obţinerea de CH</w:t>
            </w:r>
            <w:r>
              <w:rPr>
                <w:rFonts w:ascii="Times New Roman" w:hAnsi="Times New Roman"/>
                <w:vertAlign w:val="subscript"/>
              </w:rPr>
              <w:t>4</w:t>
            </w:r>
            <w:r>
              <w:rPr>
                <w:rFonts w:ascii="Times New Roman" w:hAnsi="Times New Roman"/>
              </w:rPr>
              <w:t>.).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Explicaţia; Conversaţia; Descrierea; Problematizarea;</w:t>
            </w:r>
          </w:p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Dezbaterea;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65108B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8.1.8. </w:t>
            </w:r>
            <w:r>
              <w:rPr>
                <w:rFonts w:ascii="Times New Roman" w:hAnsi="Times New Roman"/>
              </w:rPr>
              <w:t>Gazeificarea cărbunilor (Obţinerea de CO. Obţinerea de CH</w:t>
            </w:r>
            <w:r>
              <w:rPr>
                <w:rFonts w:ascii="Times New Roman" w:hAnsi="Times New Roman"/>
                <w:vertAlign w:val="subscript"/>
              </w:rPr>
              <w:t>4</w:t>
            </w:r>
            <w:r>
              <w:rPr>
                <w:rFonts w:ascii="Times New Roman" w:hAnsi="Times New Roman"/>
              </w:rPr>
              <w:t>. Prelucrarea chimică ulterioară).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Conversaţia; Descrierea Problematizarea;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65108B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8.1.9.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8"/>
              </w:rPr>
              <w:t xml:space="preserve">Sinteza Fischer – Tropsch (Justificare economică. Procedee de obţinere a benzinei sintetice din cărbune).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Conversaţia; Descrierea Problematizarea;</w:t>
            </w:r>
          </w:p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Dezbaterea;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ore</w:t>
            </w:r>
          </w:p>
        </w:tc>
      </w:tr>
      <w:tr w:rsidR="0065108B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 w:rsidP="002034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8.1.10. </w:t>
            </w:r>
            <w:r>
              <w:rPr>
                <w:rFonts w:ascii="Times New Roman" w:hAnsi="Times New Roman"/>
                <w:szCs w:val="28"/>
              </w:rPr>
              <w:t>Produsele chimice ale cocsificarii carbunelui (</w:t>
            </w:r>
            <w:r>
              <w:rPr>
                <w:rFonts w:ascii="Times New Roman" w:hAnsi="Times New Roman"/>
              </w:rPr>
              <w:t>gazul de cocs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</w:rPr>
              <w:t>gudroanele de cocserie, hidrocarburi aromatice</w:t>
            </w:r>
            <w:r w:rsidR="00203405">
              <w:rPr>
                <w:rFonts w:ascii="Times New Roman" w:hAnsi="Times New Roman"/>
              </w:rPr>
              <w:t xml:space="preserve"> negrul de fum</w:t>
            </w:r>
            <w:r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  <w:szCs w:val="28"/>
              </w:rPr>
              <w:t xml:space="preserve">. 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Conversaţia; Descrierea Problematizarea;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65108B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 w:rsidP="002034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8.1.11. </w:t>
            </w:r>
            <w:r w:rsidR="00203405">
              <w:rPr>
                <w:rFonts w:ascii="Times New Roman" w:hAnsi="Times New Roman"/>
                <w:sz w:val="24"/>
                <w:szCs w:val="24"/>
              </w:rPr>
              <w:t>Alotropia materialelor de carbon (grafit, diamant, cărbune activ</w:t>
            </w:r>
            <w:r w:rsidR="00721219">
              <w:rPr>
                <w:rFonts w:ascii="Times New Roman" w:hAnsi="Times New Roman"/>
                <w:sz w:val="24"/>
                <w:szCs w:val="24"/>
              </w:rPr>
              <w:t>) –clasificare, proprietăți, aplicații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Conversaţia; Descrierea Problematizarea;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65108B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21219" w:rsidRPr="00721219" w:rsidRDefault="006560A9" w:rsidP="00721219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8.1.12. </w:t>
            </w:r>
            <w:r>
              <w:rPr>
                <w:rFonts w:ascii="Times New Roman" w:hAnsi="Times New Roman"/>
                <w:szCs w:val="28"/>
              </w:rPr>
              <w:t>Materiale cu proprietăţi speciale pe bază de carbon</w:t>
            </w:r>
            <w:r w:rsidR="00721219">
              <w:rPr>
                <w:rFonts w:ascii="Times New Roman" w:hAnsi="Times New Roman"/>
                <w:szCs w:val="28"/>
              </w:rPr>
              <w:t>: nanomaterialele de carbon</w:t>
            </w:r>
            <w:r>
              <w:rPr>
                <w:rFonts w:ascii="Times New Roman" w:hAnsi="Times New Roman"/>
                <w:szCs w:val="28"/>
              </w:rPr>
              <w:t xml:space="preserve"> (</w:t>
            </w:r>
            <w:r w:rsidR="00721219">
              <w:rPr>
                <w:rFonts w:ascii="Times New Roman" w:hAnsi="Times New Roman"/>
                <w:szCs w:val="28"/>
              </w:rPr>
              <w:t>materiale nanoporoase, materiale grafenice, fullerene, n</w:t>
            </w:r>
            <w:r>
              <w:rPr>
                <w:rFonts w:ascii="Times New Roman" w:hAnsi="Times New Roman"/>
                <w:szCs w:val="28"/>
              </w:rPr>
              <w:t>antuburi de carbon)</w:t>
            </w:r>
            <w:r w:rsidR="00721219">
              <w:rPr>
                <w:rFonts w:ascii="Times New Roman" w:hAnsi="Times New Roman"/>
                <w:sz w:val="24"/>
                <w:szCs w:val="24"/>
              </w:rPr>
              <w:t xml:space="preserve"> – clasificare, obținere</w:t>
            </w:r>
            <w:r w:rsidR="008B01FE">
              <w:rPr>
                <w:rFonts w:ascii="Times New Roman" w:hAnsi="Times New Roman"/>
                <w:sz w:val="24"/>
                <w:szCs w:val="24"/>
              </w:rPr>
              <w:t>, exemple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Conversaţia; Descrierea Problematizarea;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65108B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 w:rsidP="007212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8.1.13. </w:t>
            </w:r>
            <w:r w:rsidR="00721219">
              <w:rPr>
                <w:rFonts w:ascii="Times New Roman" w:hAnsi="Times New Roman"/>
                <w:szCs w:val="28"/>
              </w:rPr>
              <w:t>Materiale cu proprietăţi speciale pe bază de carbon: nanomaterialele de carbon (materiale nanoporoase, materiale grafenice, fullerene, nantuburi de carbon)</w:t>
            </w:r>
            <w:r w:rsidR="00721219">
              <w:rPr>
                <w:rFonts w:ascii="Times New Roman" w:hAnsi="Times New Roman"/>
                <w:sz w:val="24"/>
                <w:szCs w:val="24"/>
              </w:rPr>
              <w:t xml:space="preserve"> –proprietăți, aplicații</w:t>
            </w:r>
            <w:r w:rsidR="00E734BF">
              <w:rPr>
                <w:rFonts w:ascii="Times New Roman" w:hAnsi="Times New Roman"/>
                <w:sz w:val="24"/>
                <w:szCs w:val="24"/>
              </w:rPr>
              <w:t>, perspective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Conversaţia; Descrierea Problematizarea;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6908A6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908A6" w:rsidRDefault="006908A6" w:rsidP="008B01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8.1.14. </w:t>
            </w:r>
            <w:r w:rsidR="008B01FE">
              <w:rPr>
                <w:rFonts w:ascii="Times New Roman" w:hAnsi="Times New Roman"/>
                <w:szCs w:val="28"/>
              </w:rPr>
              <w:t>Materiale cu proprietăţi speciale pe bază de carbon: nanocompozite de carbon (cu metale, siliciu</w:t>
            </w:r>
            <w:r w:rsidR="001514DB">
              <w:rPr>
                <w:rFonts w:ascii="Times New Roman" w:hAnsi="Times New Roman"/>
                <w:szCs w:val="28"/>
              </w:rPr>
              <w:t>, polimeri</w:t>
            </w:r>
            <w:r w:rsidR="008B01FE">
              <w:rPr>
                <w:rFonts w:ascii="Times New Roman" w:hAnsi="Times New Roman"/>
                <w:szCs w:val="28"/>
              </w:rPr>
              <w:t xml:space="preserve">) </w:t>
            </w:r>
            <w:r w:rsidR="008B01FE">
              <w:rPr>
                <w:rFonts w:ascii="Times New Roman" w:hAnsi="Times New Roman"/>
                <w:sz w:val="24"/>
                <w:szCs w:val="24"/>
              </w:rPr>
              <w:t>– exemple, obținere, proprietăți, aplicații</w:t>
            </w:r>
            <w:r w:rsidR="00E734BF">
              <w:rPr>
                <w:rFonts w:ascii="Times New Roman" w:hAnsi="Times New Roman"/>
                <w:sz w:val="24"/>
                <w:szCs w:val="24"/>
              </w:rPr>
              <w:t>, perspective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8A6" w:rsidRDefault="006908A6" w:rsidP="00F007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6908A6" w:rsidRDefault="006908A6" w:rsidP="00F007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Conversaţia; Descrierea Problematizarea;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8A6" w:rsidRDefault="006908A6" w:rsidP="00F007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ore</w:t>
            </w:r>
          </w:p>
        </w:tc>
      </w:tr>
      <w:tr w:rsidR="0065108B">
        <w:tc>
          <w:tcPr>
            <w:tcW w:w="10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Bibliografie</w:t>
            </w:r>
          </w:p>
          <w:p w:rsidR="0065108B" w:rsidRDefault="006560A9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N. Dulămiţă, M. Stanca, </w:t>
            </w:r>
            <w:r>
              <w:rPr>
                <w:rFonts w:ascii="Times New Roman" w:hAnsi="Times New Roman"/>
                <w:i/>
              </w:rPr>
              <w:t>Tehnologie chimică</w:t>
            </w:r>
            <w:r>
              <w:rPr>
                <w:rFonts w:ascii="Times New Roman" w:hAnsi="Times New Roman"/>
              </w:rPr>
              <w:t>, Presa Universitară Clujeană, 1999.</w:t>
            </w:r>
          </w:p>
          <w:p w:rsidR="0065108B" w:rsidRDefault="006560A9">
            <w:pPr>
              <w:numPr>
                <w:ilvl w:val="0"/>
                <w:numId w:val="24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D. M. Himmelblau, </w:t>
            </w:r>
            <w:r>
              <w:rPr>
                <w:rFonts w:ascii="Times New Roman" w:hAnsi="Times New Roman"/>
                <w:i/>
              </w:rPr>
              <w:t>Basic Principles and Calculations in Chemical Engineering</w:t>
            </w:r>
            <w:r>
              <w:rPr>
                <w:rFonts w:ascii="Times New Roman" w:hAnsi="Times New Roman"/>
              </w:rPr>
              <w:t xml:space="preserve">, Prentice Hall of India, New </w:t>
            </w:r>
            <w:r>
              <w:rPr>
                <w:rFonts w:ascii="Times New Roman" w:hAnsi="Times New Roman"/>
              </w:rPr>
              <w:lastRenderedPageBreak/>
              <w:t>Delhi, 1989.</w:t>
            </w:r>
          </w:p>
          <w:p w:rsidR="0065108B" w:rsidRDefault="006560A9">
            <w:pPr>
              <w:numPr>
                <w:ilvl w:val="0"/>
                <w:numId w:val="24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R.E. Kirk, D.F.Othmer. Encyclopedia of chemical technology, Third Edition,John Wiley, New York1978-1984.</w:t>
            </w:r>
          </w:p>
          <w:p w:rsidR="0065108B" w:rsidRDefault="006560A9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K. Weissermel, H.-J. Arpe Industrielle Organische Chemie, VCH Weinheim, 1994.</w:t>
            </w:r>
          </w:p>
          <w:p w:rsidR="0065108B" w:rsidRDefault="006560A9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Ullmann’s Encyclopedie der Technischen Chemie, Verlag Chemie, Weinheim, 1972-1984.</w:t>
            </w:r>
          </w:p>
          <w:p w:rsidR="0065108B" w:rsidRDefault="006560A9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K. Winnacker, L. Kuchler. Chemische Technologie, C.Hanser Verlag, Munchen, Wien, 1981-1986.</w:t>
            </w:r>
          </w:p>
          <w:p w:rsidR="0065108B" w:rsidRDefault="006560A9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M. Fedtke, W. Pritzkow, G. Zimmermann. Lehrbuch der Technischen Chemie, Deutscher Verlag fur Grundstoffindustrie Stuttgart, 1996.</w:t>
            </w:r>
          </w:p>
          <w:p w:rsidR="0065108B" w:rsidRDefault="006560A9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Stanca M., Măicăneanu A., Indolean C., </w:t>
            </w:r>
            <w:r>
              <w:rPr>
                <w:rFonts w:ascii="Times New Roman" w:hAnsi="Times New Roman"/>
                <w:i/>
                <w:szCs w:val="24"/>
              </w:rPr>
              <w:t>Caracterizarea, valorificarea şi regenerarea principalelor materii prime din industria chimică şi petrochimică</w:t>
            </w:r>
            <w:r>
              <w:rPr>
                <w:rFonts w:ascii="Times New Roman" w:hAnsi="Times New Roman"/>
                <w:szCs w:val="24"/>
              </w:rPr>
              <w:t>, Presa Universitară Clujeană, 2007.</w:t>
            </w:r>
            <w:r>
              <w:rPr>
                <w:rFonts w:ascii="Times New Roman" w:hAnsi="Times New Roman"/>
              </w:rPr>
              <w:t xml:space="preserve"> I.Blum, I. Stefanescu. Tehnologia combustibililor solizi, Ed.Didactica si Pedagogica,1970.</w:t>
            </w:r>
          </w:p>
          <w:p w:rsidR="0065108B" w:rsidRDefault="006560A9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K. Winnacker, E.Weingaertner. Tehnologie chimica organica, Ed Tehnica, 1958, Vol.1,2.</w:t>
            </w:r>
          </w:p>
          <w:p w:rsidR="0065108B" w:rsidRDefault="006560A9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N. Dulămiţă, M. Stanca, F. Irimie, F. Buciuman, </w:t>
            </w:r>
            <w:r>
              <w:rPr>
                <w:rFonts w:ascii="Times New Roman" w:hAnsi="Times New Roman"/>
                <w:i/>
              </w:rPr>
              <w:t>Lucrări practice la tehnologie chimică generală</w:t>
            </w:r>
            <w:r>
              <w:rPr>
                <w:rFonts w:ascii="Times New Roman" w:hAnsi="Times New Roman"/>
              </w:rPr>
              <w:t>, litografiat, Universitatea Babeş-Bolyai Cluj-Napoca, 1994.</w:t>
            </w:r>
          </w:p>
          <w:p w:rsidR="0065108B" w:rsidRPr="00E734BF" w:rsidRDefault="006560A9">
            <w:pPr>
              <w:numPr>
                <w:ilvl w:val="0"/>
                <w:numId w:val="24"/>
              </w:numPr>
              <w:spacing w:line="240" w:lineRule="auto"/>
              <w:jc w:val="both"/>
            </w:pPr>
            <w:r>
              <w:rPr>
                <w:rFonts w:ascii="Times New Roman" w:hAnsi="Times New Roman"/>
              </w:rPr>
              <w:t>V. Parausanu, Tehnologii chimice, Ed Stiintifica si Enciclopedica, Bucuresti,1982.</w:t>
            </w:r>
          </w:p>
          <w:p w:rsidR="00E734BF" w:rsidRDefault="00E734BF">
            <w:pPr>
              <w:numPr>
                <w:ilvl w:val="0"/>
                <w:numId w:val="24"/>
              </w:numPr>
              <w:spacing w:line="240" w:lineRule="auto"/>
              <w:jc w:val="both"/>
            </w:pPr>
            <w:r w:rsidRPr="00E734BF">
              <w:t>L</w:t>
            </w:r>
            <w:r w:rsidRPr="00E734BF">
              <w:rPr>
                <w:rFonts w:ascii="Times New Roman" w:hAnsi="Times New Roman"/>
              </w:rPr>
              <w:t>.C. Cotet, A. Maicaneanu, V. Danciu „</w:t>
            </w:r>
            <w:r w:rsidRPr="00E734BF">
              <w:rPr>
                <w:rFonts w:ascii="Times New Roman" w:hAnsi="Times New Roman"/>
                <w:bCs/>
              </w:rPr>
              <w:t>Mesoporous Carbon Aerogels. Synthesis, characterisation and environmental applications</w:t>
            </w:r>
            <w:r w:rsidRPr="00E734BF">
              <w:rPr>
                <w:rFonts w:ascii="Times New Roman" w:hAnsi="Times New Roman"/>
              </w:rPr>
              <w:t>” in “</w:t>
            </w:r>
            <w:r w:rsidRPr="00E734BF">
              <w:rPr>
                <w:rFonts w:ascii="Times New Roman" w:hAnsi="Times New Roman"/>
                <w:bCs/>
              </w:rPr>
              <w:t>Comprehensive Guide for Mesoporous Materials</w:t>
            </w:r>
            <w:r w:rsidRPr="00E734BF">
              <w:rPr>
                <w:rFonts w:ascii="Times New Roman" w:hAnsi="Times New Roman"/>
              </w:rPr>
              <w:t xml:space="preserve">”, Volume 1: </w:t>
            </w:r>
            <w:r w:rsidRPr="00E734BF">
              <w:rPr>
                <w:rFonts w:ascii="Times New Roman" w:hAnsi="Times New Roman"/>
                <w:bCs/>
              </w:rPr>
              <w:t>Synthesis and Characterization</w:t>
            </w:r>
            <w:r w:rsidRPr="00E734BF">
              <w:rPr>
                <w:rFonts w:ascii="Times New Roman" w:hAnsi="Times New Roman"/>
              </w:rPr>
              <w:t>, Pub. Date: 2015 - 1st Quarter Pages: 7x10 - (NBC-C), ISBN: 978-1-63463-958-3,  Nova Science Publishers, Inc., 2014, NY, 11788-3619.</w:t>
            </w:r>
          </w:p>
        </w:tc>
      </w:tr>
      <w:tr w:rsidR="0065108B">
        <w:trPr>
          <w:trHeight w:val="44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 w:rsidP="00B65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8.2 </w:t>
            </w:r>
            <w:r w:rsidR="00B6535F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aborator.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Observaţii</w:t>
            </w:r>
          </w:p>
        </w:tc>
      </w:tr>
      <w:tr w:rsidR="006908A6">
        <w:trPr>
          <w:trHeight w:val="44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908A6" w:rsidRDefault="006908A6" w:rsidP="0069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8.2.1. Protectia muncii. Prezentarea lucrarilor de laborator.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8A6" w:rsidRDefault="0069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8A6" w:rsidRDefault="0069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ora</w:t>
            </w:r>
          </w:p>
        </w:tc>
      </w:tr>
      <w:tr w:rsidR="0065108B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908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8.2.2</w:t>
            </w:r>
            <w:r w:rsidR="006560A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560A9">
              <w:rPr>
                <w:rFonts w:ascii="Times New Roman" w:hAnsi="Times New Roman"/>
              </w:rPr>
              <w:t>Analiza tehnică a cărbunilor. Calculul puterii calorice (relaţia lui Gouthal).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Explicaţia; Conversaţia; Descrierea; Problematizarea;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9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560A9">
              <w:rPr>
                <w:rFonts w:ascii="Times New Roman" w:hAnsi="Times New Roman"/>
                <w:sz w:val="24"/>
                <w:szCs w:val="24"/>
              </w:rPr>
              <w:t xml:space="preserve"> ore</w:t>
            </w:r>
          </w:p>
        </w:tc>
      </w:tr>
      <w:tr w:rsidR="0065108B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908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8.2.3</w:t>
            </w:r>
            <w:r w:rsidR="006560A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560A9">
              <w:rPr>
                <w:rFonts w:ascii="Times New Roman" w:hAnsi="Times New Roman"/>
              </w:rPr>
              <w:t>Metode de investigare a sistemelor cu/pe bază de carbon. Textura materialelor solide.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Explicaţia; Conversaţia; Descrierea; </w:t>
            </w:r>
          </w:p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Problematizarea;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9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560A9">
              <w:rPr>
                <w:rFonts w:ascii="Times New Roman" w:hAnsi="Times New Roman"/>
                <w:sz w:val="24"/>
                <w:szCs w:val="24"/>
              </w:rPr>
              <w:t xml:space="preserve"> ore</w:t>
            </w:r>
          </w:p>
        </w:tc>
      </w:tr>
      <w:tr w:rsidR="0065108B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908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8.2.4.</w:t>
            </w:r>
            <w:r w:rsidR="006560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0A9">
              <w:rPr>
                <w:rFonts w:ascii="Times New Roman" w:hAnsi="Times New Roman"/>
              </w:rPr>
              <w:t>Bilanţ de materiale şi termic la arderea carbunilor. Determinarea puterii calorice (bomba calorimetrica).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Explicaţia; Conversaţia; Descrierea; </w:t>
            </w:r>
          </w:p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Problematizarea;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9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560A9">
              <w:rPr>
                <w:rFonts w:ascii="Times New Roman" w:hAnsi="Times New Roman"/>
                <w:sz w:val="24"/>
                <w:szCs w:val="24"/>
              </w:rPr>
              <w:t xml:space="preserve"> ore</w:t>
            </w:r>
          </w:p>
        </w:tc>
      </w:tr>
      <w:tr w:rsidR="0065108B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908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8.2.5</w:t>
            </w:r>
            <w:r w:rsidR="006560A9">
              <w:rPr>
                <w:rFonts w:ascii="Times New Roman" w:hAnsi="Times New Roman"/>
                <w:sz w:val="24"/>
                <w:szCs w:val="24"/>
              </w:rPr>
              <w:t>.</w:t>
            </w:r>
            <w:r w:rsidR="006560A9">
              <w:rPr>
                <w:sz w:val="24"/>
              </w:rPr>
              <w:t xml:space="preserve"> </w:t>
            </w:r>
            <w:r w:rsidR="006560A9">
              <w:rPr>
                <w:rFonts w:ascii="Times New Roman" w:hAnsi="Times New Roman"/>
                <w:sz w:val="24"/>
              </w:rPr>
              <w:t xml:space="preserve">Evaluare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Test 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9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560A9">
              <w:rPr>
                <w:rFonts w:ascii="Times New Roman" w:hAnsi="Times New Roman"/>
                <w:sz w:val="24"/>
                <w:szCs w:val="24"/>
              </w:rPr>
              <w:t xml:space="preserve"> or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65108B">
        <w:tc>
          <w:tcPr>
            <w:tcW w:w="10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Bibliografie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65108B" w:rsidRDefault="006560A9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I.Blum, I. Stefanescu. Tehnologia combustibililor solizi, Ed.Didactica si Pedagogica,1970.</w:t>
            </w:r>
          </w:p>
          <w:p w:rsidR="0065108B" w:rsidRDefault="006560A9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K. Winnacker, E.Weingaertner. Tehnologie chimica organica, Ed Tehnica, 1958, Vol.1,2.</w:t>
            </w:r>
          </w:p>
          <w:p w:rsidR="0065108B" w:rsidRDefault="006560A9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N. Dulămiţă, M. Stanca, F. Irimie, F. Buciuman, </w:t>
            </w:r>
            <w:r>
              <w:rPr>
                <w:rFonts w:ascii="Times New Roman" w:hAnsi="Times New Roman"/>
                <w:i/>
              </w:rPr>
              <w:t>Lucrări practice la tehnologie chimică generală</w:t>
            </w:r>
            <w:r>
              <w:rPr>
                <w:rFonts w:ascii="Times New Roman" w:hAnsi="Times New Roman"/>
              </w:rPr>
              <w:t>, litografiat, Universitatea Babeş-Bolyai Cluj-Napoca, 1994.</w:t>
            </w:r>
          </w:p>
          <w:p w:rsidR="0065108B" w:rsidRDefault="006560A9">
            <w:pPr>
              <w:numPr>
                <w:ilvl w:val="0"/>
                <w:numId w:val="20"/>
              </w:num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V. Parausanu, Tehnologii chimice, Ed Stiintifica si Enciclopedica, Bucuresti,1982.</w:t>
            </w:r>
          </w:p>
        </w:tc>
      </w:tr>
    </w:tbl>
    <w:p w:rsidR="00B6535F" w:rsidRDefault="00B653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5108B" w:rsidRDefault="006560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65108B">
        <w:tc>
          <w:tcPr>
            <w:tcW w:w="10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 w:rsidP="00477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Prin </w:t>
            </w:r>
            <w:r w:rsidR="00477F1E">
              <w:rPr>
                <w:rFonts w:ascii="Times New Roman" w:hAnsi="Times New Roman"/>
                <w:sz w:val="24"/>
                <w:szCs w:val="24"/>
              </w:rPr>
              <w:t>însușirea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conc</w:t>
            </w:r>
            <w:r w:rsidR="00477F1E">
              <w:rPr>
                <w:rFonts w:ascii="Times New Roman" w:hAnsi="Times New Roman"/>
                <w:sz w:val="24"/>
                <w:szCs w:val="24"/>
              </w:rPr>
              <w:t>eptelor teoretico-metodologice ş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abordarea aspectelor practice incluse </w:t>
            </w:r>
            <w:r w:rsidR="00477F1E">
              <w:rPr>
                <w:rFonts w:ascii="Times New Roman" w:hAnsi="Times New Roman"/>
                <w:sz w:val="24"/>
                <w:szCs w:val="24"/>
              </w:rPr>
              <w:t>î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 disciplina </w:t>
            </w:r>
            <w:r>
              <w:rPr>
                <w:rFonts w:ascii="Times New Roman" w:hAnsi="Times New Roman"/>
                <w:i/>
                <w:caps/>
                <w:sz w:val="24"/>
                <w:szCs w:val="24"/>
              </w:rPr>
              <w:t>carbochimie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studentii dobandesc un bagaj de cunostinte consistent, </w:t>
            </w:r>
            <w:r w:rsidR="00477F1E">
              <w:rPr>
                <w:rFonts w:ascii="Times New Roman" w:hAnsi="Times New Roman"/>
                <w:sz w:val="24"/>
                <w:szCs w:val="24"/>
              </w:rPr>
              <w:t>î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="003B7CDF" w:rsidRPr="000A5FAC">
              <w:rPr>
                <w:rFonts w:ascii="Times New Roman" w:hAnsi="Times New Roman"/>
                <w:sz w:val="24"/>
                <w:szCs w:val="24"/>
              </w:rPr>
              <w:t>concordanță</w:t>
            </w:r>
            <w:r w:rsidRPr="000A5FAC">
              <w:rPr>
                <w:rFonts w:ascii="Times New Roman" w:hAnsi="Times New Roman"/>
                <w:sz w:val="24"/>
                <w:szCs w:val="24"/>
              </w:rPr>
              <w:t xml:space="preserve"> cu </w:t>
            </w:r>
            <w:r w:rsidR="00B6535F" w:rsidRPr="000A5FAC">
              <w:rPr>
                <w:rFonts w:ascii="Times New Roman" w:hAnsi="Times New Roman"/>
                <w:sz w:val="24"/>
                <w:szCs w:val="24"/>
              </w:rPr>
              <w:t>competentele</w:t>
            </w:r>
            <w:r w:rsidR="00B6535F" w:rsidRPr="000A5FA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B6535F" w:rsidRPr="000A5FAC">
              <w:rPr>
                <w:rFonts w:ascii="Times New Roman" w:hAnsi="Times New Roman"/>
                <w:sz w:val="24"/>
                <w:szCs w:val="24"/>
              </w:rPr>
              <w:t>din Suplimentul la</w:t>
            </w:r>
            <w:r w:rsidR="00B6535F" w:rsidRPr="000A5FA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B6535F" w:rsidRPr="000A5FAC">
              <w:rPr>
                <w:rFonts w:ascii="Times New Roman" w:hAnsi="Times New Roman"/>
                <w:sz w:val="24"/>
                <w:szCs w:val="24"/>
              </w:rPr>
              <w:t>diploma</w:t>
            </w:r>
            <w:r w:rsidR="00B6535F" w:rsidRPr="000A5FA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B6535F" w:rsidRPr="000A5FAC">
              <w:rPr>
                <w:rFonts w:ascii="Times New Roman" w:hAnsi="Times New Roman"/>
                <w:sz w:val="24"/>
                <w:szCs w:val="24"/>
              </w:rPr>
              <w:t>şi calificările din</w:t>
            </w:r>
            <w:r w:rsidR="00B6535F" w:rsidRPr="000A5FA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B6535F" w:rsidRPr="000A5FAC">
              <w:rPr>
                <w:rFonts w:ascii="Times New Roman" w:hAnsi="Times New Roman"/>
                <w:sz w:val="24"/>
                <w:szCs w:val="24"/>
              </w:rPr>
              <w:t>ANC</w:t>
            </w:r>
            <w:r w:rsidRPr="000A5FA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5108B" w:rsidRDefault="0065108B">
      <w:pPr>
        <w:rPr>
          <w:rFonts w:ascii="Times New Roman" w:hAnsi="Times New Roman"/>
          <w:sz w:val="24"/>
          <w:szCs w:val="24"/>
        </w:rPr>
      </w:pPr>
    </w:p>
    <w:p w:rsidR="0065108B" w:rsidRDefault="006560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10. Evaluare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3240"/>
        <w:gridCol w:w="2777"/>
        <w:gridCol w:w="2217"/>
      </w:tblGrid>
      <w:tr w:rsidR="0065108B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Tip activitate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 Criterii de evaluare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 metode de evaluare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 Pondere din nota finală</w:t>
            </w:r>
          </w:p>
        </w:tc>
      </w:tr>
      <w:tr w:rsidR="0065108B">
        <w:trPr>
          <w:cantSplit/>
          <w:trHeight w:val="135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Corectitudinea răspunsurilor  – însuşirea şi înţelegerea corectă a problematicii tratate la curs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Examen scris – accesul la examen este condiţionat de prezentarea referatelor de laborator. Intenţia de frauda la examen se pedepseşte cu eliminarea din examen. </w:t>
            </w:r>
          </w:p>
          <w:p w:rsidR="0065108B" w:rsidRDefault="006560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Frauda la examen se pedepseşte prin exmatriculare conform regulamentului ECST al UBB.</w:t>
            </w: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80%</w:t>
            </w:r>
          </w:p>
        </w:tc>
      </w:tr>
      <w:tr w:rsidR="0065108B">
        <w:trPr>
          <w:cantSplit/>
          <w:trHeight w:val="135"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1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Rezolvarea corectă a problemelor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1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1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08B">
        <w:trPr>
          <w:cantSplit/>
          <w:trHeight w:val="135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 Seminar/laborator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Corectitudinea răspunsurilor – însuşirea şi înţelegerea corectă a problematicii tratate la seminar/laborator</w:t>
            </w:r>
          </w:p>
          <w:p w:rsidR="0065108B" w:rsidRDefault="00651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Referatele de laborator se predau în ultima săptămână de activitate didactică.</w:t>
            </w:r>
          </w:p>
          <w:p w:rsidR="0065108B" w:rsidRDefault="006510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</w:tr>
      <w:tr w:rsidR="0065108B">
        <w:trPr>
          <w:cantSplit/>
          <w:trHeight w:val="135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08B" w:rsidRDefault="0065108B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Calitatea referatelor pregătite Interpretarea corectă a rezultatelor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08B" w:rsidRDefault="00651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08B" w:rsidRDefault="00651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08B">
        <w:trPr>
          <w:cantSplit/>
          <w:trHeight w:val="135"/>
        </w:trPr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108B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Activitatea desfăşurată în laborator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1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1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08B">
        <w:tc>
          <w:tcPr>
            <w:tcW w:w="10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10.6 Standard minim de performanţă</w:t>
            </w:r>
          </w:p>
        </w:tc>
      </w:tr>
      <w:tr w:rsidR="0065108B">
        <w:tc>
          <w:tcPr>
            <w:tcW w:w="10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08B" w:rsidRDefault="006560A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Nota 5 (cinci) atât la colocviul de laborator cât şi la examen conform baremului.</w:t>
            </w:r>
          </w:p>
          <w:p w:rsidR="0065108B" w:rsidRDefault="006510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5108B" w:rsidRDefault="0065108B">
      <w:pPr>
        <w:rPr>
          <w:rFonts w:ascii="Times New Roman" w:hAnsi="Times New Roman"/>
          <w:sz w:val="24"/>
          <w:szCs w:val="24"/>
        </w:rPr>
      </w:pPr>
    </w:p>
    <w:p w:rsidR="0065108B" w:rsidRDefault="0065108B">
      <w:pPr>
        <w:rPr>
          <w:rFonts w:ascii="Times New Roman" w:hAnsi="Times New Roman"/>
          <w:sz w:val="24"/>
          <w:szCs w:val="24"/>
        </w:rPr>
      </w:pPr>
    </w:p>
    <w:p w:rsidR="0065108B" w:rsidRDefault="006560A9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completării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 titularului de curs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Semnătura titularului de seminar</w:t>
      </w:r>
    </w:p>
    <w:p w:rsidR="0065108B" w:rsidRDefault="003B7CDF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05</w:t>
      </w:r>
      <w:r w:rsidR="009C7D73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4</w:t>
      </w:r>
      <w:r w:rsidR="009C7D73">
        <w:rPr>
          <w:rFonts w:ascii="Times New Roman" w:hAnsi="Times New Roman"/>
          <w:sz w:val="24"/>
          <w:szCs w:val="24"/>
        </w:rPr>
        <w:t>.</w:t>
      </w:r>
      <w:r w:rsidR="006560A9">
        <w:rPr>
          <w:rFonts w:ascii="Times New Roman" w:hAnsi="Times New Roman"/>
          <w:sz w:val="24"/>
          <w:szCs w:val="24"/>
        </w:rPr>
        <w:t>20</w:t>
      </w:r>
      <w:r w:rsidR="004B5DB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3</w:t>
      </w:r>
      <w:r w:rsidR="006560A9">
        <w:rPr>
          <w:rFonts w:ascii="Times New Roman" w:hAnsi="Times New Roman"/>
          <w:sz w:val="24"/>
          <w:szCs w:val="24"/>
        </w:rPr>
        <w:t xml:space="preserve">    </w:t>
      </w:r>
      <w:r w:rsidR="006560A9">
        <w:rPr>
          <w:rFonts w:ascii="Times New Roman" w:hAnsi="Times New Roman"/>
          <w:sz w:val="24"/>
          <w:szCs w:val="24"/>
        </w:rPr>
        <w:tab/>
      </w:r>
      <w:r w:rsidR="006560A9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p w:rsidR="00FB1475" w:rsidRDefault="00FB1475">
      <w:pPr>
        <w:ind w:firstLine="708"/>
        <w:rPr>
          <w:rFonts w:ascii="Times New Roman" w:hAnsi="Times New Roman"/>
          <w:sz w:val="24"/>
          <w:szCs w:val="24"/>
        </w:rPr>
      </w:pPr>
    </w:p>
    <w:p w:rsidR="0065108B" w:rsidRDefault="006560A9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avizării în departament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Semnătura directorului de departament</w:t>
      </w:r>
      <w:r>
        <w:rPr>
          <w:rFonts w:ascii="Times New Roman" w:hAnsi="Times New Roman"/>
          <w:sz w:val="24"/>
          <w:szCs w:val="24"/>
        </w:rPr>
        <w:tab/>
      </w:r>
    </w:p>
    <w:p w:rsidR="006560A9" w:rsidRDefault="00FB1475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 aprilie 2023</w:t>
      </w:r>
      <w:r w:rsidR="006560A9">
        <w:rPr>
          <w:rFonts w:ascii="Times New Roman" w:hAnsi="Times New Roman"/>
          <w:sz w:val="24"/>
          <w:szCs w:val="24"/>
        </w:rPr>
        <w:tab/>
      </w:r>
      <w:r w:rsidR="006560A9">
        <w:rPr>
          <w:rFonts w:ascii="Times New Roman" w:hAnsi="Times New Roman"/>
          <w:sz w:val="24"/>
          <w:szCs w:val="24"/>
        </w:rPr>
        <w:tab/>
      </w:r>
      <w:r w:rsidR="006560A9">
        <w:rPr>
          <w:rFonts w:ascii="Times New Roman" w:hAnsi="Times New Roman"/>
          <w:sz w:val="24"/>
          <w:szCs w:val="24"/>
        </w:rPr>
        <w:tab/>
      </w:r>
      <w:r w:rsidR="006560A9">
        <w:rPr>
          <w:rFonts w:ascii="Times New Roman" w:hAnsi="Times New Roman"/>
          <w:sz w:val="24"/>
          <w:szCs w:val="24"/>
        </w:rPr>
        <w:tab/>
      </w:r>
      <w:r w:rsidR="006560A9">
        <w:rPr>
          <w:rFonts w:ascii="Times New Roman" w:hAnsi="Times New Roman"/>
          <w:sz w:val="24"/>
          <w:szCs w:val="24"/>
        </w:rPr>
        <w:tab/>
      </w:r>
      <w:r w:rsidR="006560A9">
        <w:rPr>
          <w:rFonts w:ascii="Times New Roman" w:hAnsi="Times New Roman"/>
          <w:sz w:val="24"/>
          <w:szCs w:val="24"/>
        </w:rPr>
        <w:tab/>
        <w:t>…............................</w:t>
      </w:r>
      <w:r w:rsidR="006560A9">
        <w:rPr>
          <w:rFonts w:ascii="Times New Roman" w:hAnsi="Times New Roman"/>
          <w:sz w:val="24"/>
          <w:szCs w:val="24"/>
        </w:rPr>
        <w:tab/>
      </w:r>
    </w:p>
    <w:sectPr w:rsidR="006560A9" w:rsidSect="0065108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513AF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DB602E7"/>
    <w:multiLevelType w:val="hybridMultilevel"/>
    <w:tmpl w:val="C890DB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9C2936"/>
    <w:multiLevelType w:val="hybridMultilevel"/>
    <w:tmpl w:val="4C1C1E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7F69E3"/>
    <w:multiLevelType w:val="hybridMultilevel"/>
    <w:tmpl w:val="ED30E6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A517A6"/>
    <w:multiLevelType w:val="hybridMultilevel"/>
    <w:tmpl w:val="FB3A7D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4917EA"/>
    <w:multiLevelType w:val="hybridMultilevel"/>
    <w:tmpl w:val="3962D16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B852E9"/>
    <w:multiLevelType w:val="hybridMultilevel"/>
    <w:tmpl w:val="D82C9746"/>
    <w:lvl w:ilvl="0" w:tplc="CA301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237465"/>
    <w:multiLevelType w:val="hybridMultilevel"/>
    <w:tmpl w:val="3EB4010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0BB1A1B"/>
    <w:multiLevelType w:val="hybridMultilevel"/>
    <w:tmpl w:val="838E6F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0A725C"/>
    <w:multiLevelType w:val="hybridMultilevel"/>
    <w:tmpl w:val="E264C268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5BEE76E5"/>
    <w:multiLevelType w:val="hybridMultilevel"/>
    <w:tmpl w:val="EB7C72A2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6A602460"/>
    <w:multiLevelType w:val="multilevel"/>
    <w:tmpl w:val="DF5EB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0A65929"/>
    <w:multiLevelType w:val="hybridMultilevel"/>
    <w:tmpl w:val="8788D1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DB5772"/>
    <w:multiLevelType w:val="hybridMultilevel"/>
    <w:tmpl w:val="0674E5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3E9700D"/>
    <w:multiLevelType w:val="hybridMultilevel"/>
    <w:tmpl w:val="1CE841F6"/>
    <w:lvl w:ilvl="0" w:tplc="0A92EE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4"/>
  </w:num>
  <w:num w:numId="3">
    <w:abstractNumId w:val="6"/>
  </w:num>
  <w:num w:numId="4">
    <w:abstractNumId w:val="19"/>
  </w:num>
  <w:num w:numId="5">
    <w:abstractNumId w:val="15"/>
  </w:num>
  <w:num w:numId="6">
    <w:abstractNumId w:val="1"/>
  </w:num>
  <w:num w:numId="7">
    <w:abstractNumId w:val="2"/>
  </w:num>
  <w:num w:numId="8">
    <w:abstractNumId w:val="10"/>
  </w:num>
  <w:num w:numId="9">
    <w:abstractNumId w:val="11"/>
  </w:num>
  <w:num w:numId="10">
    <w:abstractNumId w:val="18"/>
  </w:num>
  <w:num w:numId="11">
    <w:abstractNumId w:val="8"/>
  </w:num>
  <w:num w:numId="12">
    <w:abstractNumId w:val="5"/>
  </w:num>
  <w:num w:numId="13">
    <w:abstractNumId w:val="12"/>
  </w:num>
  <w:num w:numId="14">
    <w:abstractNumId w:val="22"/>
  </w:num>
  <w:num w:numId="15">
    <w:abstractNumId w:val="17"/>
  </w:num>
  <w:num w:numId="16">
    <w:abstractNumId w:val="10"/>
  </w:num>
  <w:num w:numId="17">
    <w:abstractNumId w:val="16"/>
  </w:num>
  <w:num w:numId="18">
    <w:abstractNumId w:val="3"/>
  </w:num>
  <w:num w:numId="19">
    <w:abstractNumId w:val="4"/>
  </w:num>
  <w:num w:numId="20">
    <w:abstractNumId w:val="20"/>
  </w:num>
  <w:num w:numId="21">
    <w:abstractNumId w:val="7"/>
  </w:num>
  <w:num w:numId="22">
    <w:abstractNumId w:val="13"/>
  </w:num>
  <w:num w:numId="23">
    <w:abstractNumId w:val="9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340"/>
    <w:rsid w:val="000821E0"/>
    <w:rsid w:val="000A5FAC"/>
    <w:rsid w:val="00104A18"/>
    <w:rsid w:val="001514DB"/>
    <w:rsid w:val="00203405"/>
    <w:rsid w:val="0023146F"/>
    <w:rsid w:val="002879CE"/>
    <w:rsid w:val="00392FF2"/>
    <w:rsid w:val="003B7CDF"/>
    <w:rsid w:val="003C55B0"/>
    <w:rsid w:val="003F5340"/>
    <w:rsid w:val="00477F1E"/>
    <w:rsid w:val="004B5DB4"/>
    <w:rsid w:val="0052542A"/>
    <w:rsid w:val="005F68D7"/>
    <w:rsid w:val="00624856"/>
    <w:rsid w:val="0065108B"/>
    <w:rsid w:val="006560A9"/>
    <w:rsid w:val="00675C98"/>
    <w:rsid w:val="006908A6"/>
    <w:rsid w:val="00721219"/>
    <w:rsid w:val="007B41FC"/>
    <w:rsid w:val="00885686"/>
    <w:rsid w:val="008B01FE"/>
    <w:rsid w:val="00927603"/>
    <w:rsid w:val="00935AE2"/>
    <w:rsid w:val="0094728E"/>
    <w:rsid w:val="009520DD"/>
    <w:rsid w:val="009808BD"/>
    <w:rsid w:val="009A3D42"/>
    <w:rsid w:val="009C7D73"/>
    <w:rsid w:val="009E2F37"/>
    <w:rsid w:val="00AA39D6"/>
    <w:rsid w:val="00B6535F"/>
    <w:rsid w:val="00C607C5"/>
    <w:rsid w:val="00CA2F2C"/>
    <w:rsid w:val="00D85F51"/>
    <w:rsid w:val="00DB2042"/>
    <w:rsid w:val="00E734BF"/>
    <w:rsid w:val="00E829E2"/>
    <w:rsid w:val="00E978D8"/>
    <w:rsid w:val="00EC471B"/>
    <w:rsid w:val="00F11472"/>
    <w:rsid w:val="00F62EF3"/>
    <w:rsid w:val="00F745CF"/>
    <w:rsid w:val="00F845C2"/>
    <w:rsid w:val="00FA37FC"/>
    <w:rsid w:val="00FB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08B"/>
    <w:pPr>
      <w:spacing w:after="200" w:line="276" w:lineRule="auto"/>
    </w:pPr>
    <w:rPr>
      <w:rFonts w:eastAsia="Times New Roman"/>
      <w:sz w:val="22"/>
      <w:szCs w:val="22"/>
      <w:lang w:val="ro-RO" w:eastAsia="en-US"/>
    </w:rPr>
  </w:style>
  <w:style w:type="paragraph" w:styleId="Titlu1">
    <w:name w:val="heading 1"/>
    <w:basedOn w:val="Normal"/>
    <w:next w:val="Normal"/>
    <w:qFormat/>
    <w:rsid w:val="0065108B"/>
    <w:pPr>
      <w:keepNext/>
      <w:spacing w:after="0"/>
      <w:outlineLvl w:val="0"/>
    </w:pPr>
    <w:rPr>
      <w:rFonts w:ascii="Times New Roman" w:hAnsi="Times New Roman"/>
      <w:b/>
    </w:rPr>
  </w:style>
  <w:style w:type="paragraph" w:styleId="Titlu2">
    <w:name w:val="heading 2"/>
    <w:basedOn w:val="Normal"/>
    <w:next w:val="Normal"/>
    <w:qFormat/>
    <w:rsid w:val="0065108B"/>
    <w:pPr>
      <w:keepNext/>
      <w:spacing w:after="0"/>
      <w:jc w:val="both"/>
      <w:outlineLvl w:val="1"/>
    </w:pPr>
    <w:rPr>
      <w:rFonts w:ascii="Times New Roman" w:hAnsi="Times New Roman"/>
      <w:b/>
      <w:bCs/>
      <w:lang w:val="it-IT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qFormat/>
    <w:rsid w:val="0065108B"/>
    <w:pPr>
      <w:ind w:left="720"/>
    </w:pPr>
  </w:style>
  <w:style w:type="paragraph" w:styleId="Corptext">
    <w:name w:val="Body Text"/>
    <w:basedOn w:val="Normal"/>
    <w:semiHidden/>
    <w:rsid w:val="0065108B"/>
    <w:pPr>
      <w:tabs>
        <w:tab w:val="left" w:pos="3780"/>
      </w:tabs>
      <w:suppressAutoHyphens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</w:rPr>
  </w:style>
  <w:style w:type="paragraph" w:styleId="TextnBalon">
    <w:name w:val="Balloon Text"/>
    <w:basedOn w:val="Normal"/>
    <w:semiHidden/>
    <w:rsid w:val="006510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Fontdeparagrafimplicit"/>
    <w:semiHidden/>
    <w:rsid w:val="0065108B"/>
    <w:rPr>
      <w:rFonts w:ascii="Times New Roman" w:hAnsi="Times New Roman" w:cs="Times New Roman"/>
      <w:sz w:val="2"/>
      <w:lang w:val="ro-RO"/>
    </w:rPr>
  </w:style>
  <w:style w:type="character" w:customStyle="1" w:styleId="xc">
    <w:name w:val="xc"/>
    <w:basedOn w:val="Fontdeparagrafimplicit"/>
    <w:rsid w:val="0065108B"/>
  </w:style>
  <w:style w:type="paragraph" w:customStyle="1" w:styleId="CharCharCharCharCharCharCharCharCharCharChar">
    <w:name w:val="Char Char Char Char Char Char Char Char Char Char Char"/>
    <w:basedOn w:val="Normal"/>
    <w:rsid w:val="0065108B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character" w:styleId="Hyperlink">
    <w:name w:val="Hyperlink"/>
    <w:basedOn w:val="Fontdeparagrafimplicit"/>
    <w:semiHidden/>
    <w:rsid w:val="006510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08B"/>
    <w:pPr>
      <w:spacing w:after="200" w:line="276" w:lineRule="auto"/>
    </w:pPr>
    <w:rPr>
      <w:rFonts w:eastAsia="Times New Roman"/>
      <w:sz w:val="22"/>
      <w:szCs w:val="22"/>
      <w:lang w:val="ro-RO" w:eastAsia="en-US"/>
    </w:rPr>
  </w:style>
  <w:style w:type="paragraph" w:styleId="Titlu1">
    <w:name w:val="heading 1"/>
    <w:basedOn w:val="Normal"/>
    <w:next w:val="Normal"/>
    <w:qFormat/>
    <w:rsid w:val="0065108B"/>
    <w:pPr>
      <w:keepNext/>
      <w:spacing w:after="0"/>
      <w:outlineLvl w:val="0"/>
    </w:pPr>
    <w:rPr>
      <w:rFonts w:ascii="Times New Roman" w:hAnsi="Times New Roman"/>
      <w:b/>
    </w:rPr>
  </w:style>
  <w:style w:type="paragraph" w:styleId="Titlu2">
    <w:name w:val="heading 2"/>
    <w:basedOn w:val="Normal"/>
    <w:next w:val="Normal"/>
    <w:qFormat/>
    <w:rsid w:val="0065108B"/>
    <w:pPr>
      <w:keepNext/>
      <w:spacing w:after="0"/>
      <w:jc w:val="both"/>
      <w:outlineLvl w:val="1"/>
    </w:pPr>
    <w:rPr>
      <w:rFonts w:ascii="Times New Roman" w:hAnsi="Times New Roman"/>
      <w:b/>
      <w:bCs/>
      <w:lang w:val="it-IT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qFormat/>
    <w:rsid w:val="0065108B"/>
    <w:pPr>
      <w:ind w:left="720"/>
    </w:pPr>
  </w:style>
  <w:style w:type="paragraph" w:styleId="Corptext">
    <w:name w:val="Body Text"/>
    <w:basedOn w:val="Normal"/>
    <w:semiHidden/>
    <w:rsid w:val="0065108B"/>
    <w:pPr>
      <w:tabs>
        <w:tab w:val="left" w:pos="3780"/>
      </w:tabs>
      <w:suppressAutoHyphens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</w:rPr>
  </w:style>
  <w:style w:type="paragraph" w:styleId="TextnBalon">
    <w:name w:val="Balloon Text"/>
    <w:basedOn w:val="Normal"/>
    <w:semiHidden/>
    <w:rsid w:val="006510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Fontdeparagrafimplicit"/>
    <w:semiHidden/>
    <w:rsid w:val="0065108B"/>
    <w:rPr>
      <w:rFonts w:ascii="Times New Roman" w:hAnsi="Times New Roman" w:cs="Times New Roman"/>
      <w:sz w:val="2"/>
      <w:lang w:val="ro-RO"/>
    </w:rPr>
  </w:style>
  <w:style w:type="character" w:customStyle="1" w:styleId="xc">
    <w:name w:val="xc"/>
    <w:basedOn w:val="Fontdeparagrafimplicit"/>
    <w:rsid w:val="0065108B"/>
  </w:style>
  <w:style w:type="paragraph" w:customStyle="1" w:styleId="CharCharCharCharCharCharCharCharCharCharChar">
    <w:name w:val="Char Char Char Char Char Char Char Char Char Char Char"/>
    <w:basedOn w:val="Normal"/>
    <w:rsid w:val="0065108B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character" w:styleId="Hyperlink">
    <w:name w:val="Hyperlink"/>
    <w:basedOn w:val="Fontdeparagrafimplicit"/>
    <w:semiHidden/>
    <w:rsid w:val="006510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1733</Words>
  <Characters>9880</Characters>
  <Application>Microsoft Office Word</Application>
  <DocSecurity>0</DocSecurity>
  <Lines>82</Lines>
  <Paragraphs>23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TANTÁRGY ADATLAPJA</vt:lpstr>
      <vt:lpstr>A TANTÁRGY ADATLAPJA</vt:lpstr>
    </vt:vector>
  </TitlesOfParts>
  <Company>TOSHIBA</Company>
  <LinksUpToDate>false</LinksUpToDate>
  <CharactersWithSpaces>11590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gabi</cp:lastModifiedBy>
  <cp:revision>3</cp:revision>
  <cp:lastPrinted>2023-04-07T14:35:00Z</cp:lastPrinted>
  <dcterms:created xsi:type="dcterms:W3CDTF">2023-04-07T14:29:00Z</dcterms:created>
  <dcterms:modified xsi:type="dcterms:W3CDTF">2023-04-07T14:37:00Z</dcterms:modified>
</cp:coreProperties>
</file>