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4969" w:rsidRDefault="00264969" w:rsidP="00264969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376ADF" w:rsidRDefault="00F660BD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1. </w:t>
      </w:r>
      <w:proofErr w:type="spellStart"/>
      <w:r w:rsidR="00264969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264969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264969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264969">
        <w:rPr>
          <w:rFonts w:ascii="Times New Roman" w:hAnsi="Times New Roman"/>
          <w:b/>
          <w:sz w:val="24"/>
          <w:szCs w:val="24"/>
          <w:lang w:val="hu-HU"/>
        </w:rPr>
        <w:t xml:space="preserve"> program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168"/>
        <w:gridCol w:w="6881"/>
      </w:tblGrid>
      <w:tr w:rsidR="00264969" w:rsidTr="0079352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Univeristatea „Babeş-Bolyai” </w:t>
            </w:r>
          </w:p>
        </w:tc>
      </w:tr>
      <w:tr w:rsidR="00264969" w:rsidTr="0079352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817B71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Facultatea de Chimie și Ing</w:t>
            </w:r>
            <w:r w:rsidR="00264969">
              <w:rPr>
                <w:rFonts w:ascii="Times New Roman" w:hAnsi="Times New Roman"/>
                <w:sz w:val="24"/>
                <w:szCs w:val="24"/>
              </w:rPr>
              <w:t>inerie Chimică</w:t>
            </w:r>
          </w:p>
        </w:tc>
      </w:tr>
      <w:tr w:rsidR="00264969" w:rsidTr="0079352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Chimis și Inginerie Chimică al Liniei Maghiare</w:t>
            </w:r>
          </w:p>
        </w:tc>
      </w:tr>
      <w:tr w:rsidR="00264969" w:rsidTr="0079352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472E42" w:rsidP="00472E4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264969" w:rsidTr="0079352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Master </w:t>
            </w:r>
          </w:p>
        </w:tc>
      </w:tr>
      <w:tr w:rsidR="00264969" w:rsidTr="0079352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05132F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 didactic – Specialitate secundară CHIMIE</w:t>
            </w:r>
          </w:p>
        </w:tc>
      </w:tr>
    </w:tbl>
    <w:p w:rsidR="00376ADF" w:rsidRDefault="00376AD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76ADF" w:rsidRDefault="00F660BD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2. </w:t>
      </w:r>
      <w:proofErr w:type="spellStart"/>
      <w:r w:rsidR="00264969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264969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264969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264969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264969">
        <w:rPr>
          <w:rFonts w:ascii="Times New Roman" w:hAnsi="Times New Roman"/>
          <w:b/>
          <w:sz w:val="24"/>
          <w:szCs w:val="24"/>
          <w:lang w:val="hu-HU"/>
        </w:rPr>
        <w:t>disciplina</w:t>
      </w:r>
      <w:proofErr w:type="spellEnd"/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067"/>
        <w:gridCol w:w="840"/>
      </w:tblGrid>
      <w:tr w:rsidR="00264969" w:rsidTr="0079352F">
        <w:trPr>
          <w:trHeight w:val="392"/>
        </w:trPr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2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Practică pedagogică PPS1  </w:t>
            </w:r>
          </w:p>
        </w:tc>
      </w:tr>
      <w:tr w:rsidR="00264969" w:rsidTr="0079352F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</w:t>
            </w:r>
          </w:p>
        </w:tc>
      </w:tr>
      <w:tr w:rsidR="00264969" w:rsidTr="0079352F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 + mentor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profesor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chimie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</w:tr>
      <w:tr w:rsidR="00264969" w:rsidTr="00A42C2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  <w:r w:rsidR="00A42C27">
              <w:rPr>
                <w:rFonts w:ascii="Times New Roman" w:hAnsi="Times New Roman"/>
                <w:sz w:val="24"/>
                <w:szCs w:val="24"/>
              </w:rPr>
              <w:t>/DM</w:t>
            </w:r>
          </w:p>
        </w:tc>
      </w:tr>
    </w:tbl>
    <w:p w:rsidR="00376ADF" w:rsidRDefault="00376AD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76ADF" w:rsidRDefault="00F660BD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3. </w:t>
      </w:r>
      <w:r w:rsidR="00264969">
        <w:rPr>
          <w:rFonts w:ascii="Times New Roman" w:hAnsi="Times New Roman"/>
          <w:b/>
          <w:sz w:val="24"/>
          <w:szCs w:val="24"/>
        </w:rPr>
        <w:t>Timpul total estimat</w:t>
      </w:r>
      <w:r w:rsidR="00264969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75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988"/>
        <w:gridCol w:w="458"/>
        <w:gridCol w:w="982"/>
        <w:gridCol w:w="2102"/>
        <w:gridCol w:w="778"/>
        <w:gridCol w:w="1701"/>
        <w:gridCol w:w="712"/>
        <w:gridCol w:w="837"/>
        <w:gridCol w:w="197"/>
      </w:tblGrid>
      <w:tr w:rsidR="00264969" w:rsidTr="0079352F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64969" w:rsidTr="0079352F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264969" w:rsidTr="0079352F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Distribuţia fondului de timp: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264969" w:rsidTr="0079352F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64969" w:rsidTr="0079352F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64969" w:rsidTr="0079352F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264969" w:rsidTr="0079352F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4969" w:rsidTr="0079352F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4969" w:rsidTr="0079352F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activităţi: ..................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4969" w:rsidTr="0079352F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</w:pPr>
          </w:p>
        </w:tc>
      </w:tr>
      <w:tr w:rsidR="00264969" w:rsidTr="0079352F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</w:pPr>
          </w:p>
        </w:tc>
      </w:tr>
      <w:tr w:rsidR="00264969" w:rsidTr="0079352F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64969" w:rsidRDefault="00264969" w:rsidP="0079352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64969" w:rsidRDefault="00264969" w:rsidP="0079352F">
            <w:pPr>
              <w:snapToGrid w:val="0"/>
            </w:pPr>
          </w:p>
        </w:tc>
      </w:tr>
    </w:tbl>
    <w:p w:rsidR="00376ADF" w:rsidRDefault="00376AD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76ADF" w:rsidRDefault="00F660BD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4. </w:t>
      </w:r>
      <w:r w:rsidR="00264969">
        <w:rPr>
          <w:rFonts w:ascii="Times New Roman" w:hAnsi="Times New Roman"/>
          <w:b/>
          <w:sz w:val="24"/>
          <w:szCs w:val="24"/>
        </w:rPr>
        <w:t xml:space="preserve">Precondiţii </w:t>
      </w:r>
      <w:r w:rsidR="00264969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376ADF" w:rsidTr="00132933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ADF" w:rsidRDefault="00264969">
            <w:pPr>
              <w:numPr>
                <w:ilvl w:val="1"/>
                <w:numId w:val="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De curriculum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Default="00264969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Cunoașterea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curiculumui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școlar</w:t>
            </w:r>
            <w:proofErr w:type="spellEnd"/>
          </w:p>
        </w:tc>
      </w:tr>
      <w:tr w:rsidR="00376ADF" w:rsidTr="00132933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ADF" w:rsidRDefault="00F660BD" w:rsidP="002649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4.2 </w:t>
            </w:r>
            <w:r w:rsidR="00132933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De </w:t>
            </w:r>
            <w:proofErr w:type="spellStart"/>
            <w:r w:rsidR="00132933">
              <w:rPr>
                <w:rFonts w:ascii="Times New Roman" w:hAnsi="Times New Roman"/>
                <w:sz w:val="24"/>
                <w:szCs w:val="24"/>
                <w:lang w:val="hu-HU"/>
              </w:rPr>
              <w:t>competenț</w:t>
            </w:r>
            <w:r w:rsidR="00264969">
              <w:rPr>
                <w:rFonts w:ascii="Times New Roman" w:hAnsi="Times New Roman"/>
                <w:sz w:val="24"/>
                <w:szCs w:val="24"/>
                <w:lang w:val="hu-HU"/>
              </w:rPr>
              <w:t>e</w:t>
            </w:r>
            <w:proofErr w:type="spellEnd"/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Default="00264969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264969" w:rsidRDefault="00264969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132933" w:rsidRPr="00132933" w:rsidRDefault="00264969" w:rsidP="00132933">
            <w:pPr>
              <w:pStyle w:val="Listaszerbekezds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să cunoască caracteristicile</w:t>
            </w:r>
            <w:r w:rsidRPr="0026496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de vârstă ale elevilor</w:t>
            </w:r>
          </w:p>
          <w:p w:rsidR="00132933" w:rsidRPr="00132933" w:rsidRDefault="00132933" w:rsidP="00132933">
            <w:pPr>
              <w:pStyle w:val="Listaszerbekezds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 w:rsidRPr="00132933">
              <w:rPr>
                <w:rFonts w:ascii="Times New Roman" w:hAnsi="Times New Roman" w:cs="Times New Roman"/>
                <w:sz w:val="24"/>
                <w:szCs w:val="24"/>
              </w:rPr>
              <w:t>să poată colabora cu mentorul și elevii școlii</w:t>
            </w:r>
          </w:p>
          <w:p w:rsidR="00376ADF" w:rsidRDefault="0037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376ADF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3D33F8" w:rsidRDefault="003D33F8" w:rsidP="0013293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32933" w:rsidRDefault="00132933" w:rsidP="001329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Condiţii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p w:rsidR="00376ADF" w:rsidRDefault="0035480B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6.5pt;width:534.55pt;height:56.65pt;z-index:251657216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88"/>
                    <w:gridCol w:w="7704"/>
                  </w:tblGrid>
                  <w:tr w:rsidR="00376ADF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76ADF" w:rsidRDefault="00132933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5.1 De desfăşurare a cursului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376ADF" w:rsidRDefault="00376ADF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376ADF" w:rsidRDefault="00376ADF">
                        <w:pPr>
                          <w:spacing w:after="0" w:line="240" w:lineRule="auto"/>
                          <w:ind w:left="641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376ADF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76ADF" w:rsidRDefault="00132933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5.2  De desfăşurare a seminarului/laboratorului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376ADF" w:rsidRDefault="00132933" w:rsidP="00132933">
                        <w:pPr>
                          <w:numPr>
                            <w:ilvl w:val="0"/>
                            <w:numId w:val="6"/>
                          </w:num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Proiector</w:t>
                        </w:r>
                        <w:proofErr w:type="spellEnd"/>
                        <w:r w:rsidR="00F660BD"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laptop,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tablă</w:t>
                        </w:r>
                        <w:proofErr w:type="spellEnd"/>
                        <w:r w:rsidR="00F660BD"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cretă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/marker</w:t>
                        </w:r>
                      </w:p>
                    </w:tc>
                  </w:tr>
                </w:tbl>
                <w:p w:rsidR="00376ADF" w:rsidRDefault="00F660BD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CE36E1" w:rsidRDefault="00CE36E1" w:rsidP="00CE36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Competenţele specifice acumulate </w:t>
      </w:r>
    </w:p>
    <w:p w:rsidR="00376ADF" w:rsidRDefault="00376AD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376ADF" w:rsidRDefault="00376AD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9684"/>
      </w:tblGrid>
      <w:tr w:rsidR="00376ADF" w:rsidTr="009A51E2">
        <w:trPr>
          <w:cantSplit/>
          <w:trHeight w:val="224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  <w:vAlign w:val="center"/>
          </w:tcPr>
          <w:p w:rsidR="004F76C8" w:rsidRDefault="00CE36E1" w:rsidP="009A51E2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:rsidR="00376ADF" w:rsidRDefault="00CE36E1" w:rsidP="009A51E2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8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A51E2" w:rsidRPr="009A51E2" w:rsidRDefault="009A51E2" w:rsidP="009A51E2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6E1" w:rsidRPr="009A20A4" w:rsidRDefault="00CE36E1" w:rsidP="009A20A4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procesului de educație specială</w:t>
            </w:r>
          </w:p>
          <w:p w:rsidR="009A20A4" w:rsidRPr="009A20A4" w:rsidRDefault="009A20A4" w:rsidP="009A20A4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6E1" w:rsidRDefault="00CE36E1" w:rsidP="009A20A4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activităților de învățare, a rezultatelor și a procesului de dezvoltare a elevilor</w:t>
            </w:r>
          </w:p>
          <w:p w:rsidR="009A20A4" w:rsidRPr="009A20A4" w:rsidRDefault="009A20A4" w:rsidP="009A20A4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376ADF" w:rsidRPr="009A51E2" w:rsidRDefault="009A20A4" w:rsidP="009A51E2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Managementul clasei, organizarea procesului educațional și a  activităților specifice de învățare/integrare socială a grupului țintă</w:t>
            </w:r>
          </w:p>
        </w:tc>
      </w:tr>
      <w:tr w:rsidR="00376ADF" w:rsidTr="00CE36E1">
        <w:trPr>
          <w:cantSplit/>
          <w:trHeight w:val="17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</w:tcPr>
          <w:p w:rsidR="00376ADF" w:rsidRDefault="00CE36E1" w:rsidP="00CE36E1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6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A20A4" w:rsidRPr="009A20A4" w:rsidRDefault="009A20A4" w:rsidP="009A20A4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0A4" w:rsidRPr="0035480B" w:rsidRDefault="009A20A4" w:rsidP="0035480B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normelor și principiilor profesionale bazate pe o alegere clară de valori, care să reflecte expertiza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științele</w:t>
            </w: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educaționale</w:t>
            </w:r>
          </w:p>
          <w:p w:rsidR="0035480B" w:rsidRDefault="0035480B" w:rsidP="0035480B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35480B" w:rsidRDefault="0035480B" w:rsidP="0035480B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35480B" w:rsidRDefault="0035480B" w:rsidP="0035480B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35480B" w:rsidRDefault="0035480B" w:rsidP="0035480B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35480B" w:rsidRPr="009A20A4" w:rsidRDefault="0035480B" w:rsidP="0035480B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Angajarea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activităţi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promovare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pactici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experienţe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impact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perspectivă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mono-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trans-disciplinară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376ADF" w:rsidRDefault="00376ADF" w:rsidP="009A20A4">
            <w:pPr>
              <w:snapToGrid w:val="0"/>
              <w:spacing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376ADF" w:rsidRDefault="00376AD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CE36E1" w:rsidRDefault="0035480B" w:rsidP="00CE36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lastRenderedPageBreak/>
        <w:pict>
          <v:shape id="_x0000_s1027" type="#_x0000_t202" style="position:absolute;margin-left:-5.65pt;margin-top:25.3pt;width:542.85pt;height:342.35pt;z-index:251658240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88"/>
                    <w:gridCol w:w="7704"/>
                  </w:tblGrid>
                  <w:tr w:rsidR="00376ADF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376ADF" w:rsidRDefault="003D33F8">
                        <w:pPr>
                          <w:snapToGrid w:val="0"/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7.1 Obiectivul general al disciplinei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EE576C" w:rsidRPr="001F1F64" w:rsidRDefault="00EE576C" w:rsidP="001F1F64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Utilizarea cunoștințelor profesionale, a cunoștințelor psihopedagogice și metodologice în implementarea activităților educaționale</w:t>
                        </w:r>
                        <w:r w:rsidR="00F31F8E"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.</w:t>
                        </w:r>
                      </w:p>
                      <w:p w:rsidR="00F31F8E" w:rsidRPr="001F1F64" w:rsidRDefault="00F31F8E" w:rsidP="00EE576C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EE576C" w:rsidRPr="001F1F64" w:rsidRDefault="00EE576C" w:rsidP="001F1F64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unei game largi de met</w:t>
                        </w:r>
                        <w:r w:rsidR="00F31F8E"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 xml:space="preserve">ode și instrumente de evaluare, aprofundare, </w:t>
                        </w: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analiză și comunicare tipice educației școlare</w:t>
                        </w:r>
                      </w:p>
                      <w:p w:rsidR="00376ADF" w:rsidRPr="001F1F64" w:rsidRDefault="00376ADF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EE576C" w:rsidRPr="001F1F64" w:rsidRDefault="00EE576C" w:rsidP="001F1F64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Identificarea tipurilor de resurse educaționale adecvate diferitelor contexte specifice activității educaționale școlare</w:t>
                        </w:r>
                        <w:r w:rsidR="00F31F8E"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.</w:t>
                        </w:r>
                      </w:p>
                      <w:p w:rsidR="00376ADF" w:rsidRDefault="00376ADF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376ADF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376ADF" w:rsidRDefault="003D33F8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7.2 Obiectivele specifice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 </w:t>
                        </w:r>
                      </w:p>
                      <w:p w:rsidR="00376ADF" w:rsidRDefault="00376ADF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376ADF" w:rsidRDefault="00376ADF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376ADF" w:rsidRDefault="00376ADF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376ADF" w:rsidRDefault="00376ADF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376ADF" w:rsidRDefault="00376ADF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EE576C" w:rsidRPr="001F1F64" w:rsidRDefault="00EE576C" w:rsidP="001F1F64">
                        <w:pPr>
                          <w:pStyle w:val="HTML-kntformzott"/>
                          <w:numPr>
                            <w:ilvl w:val="0"/>
                            <w:numId w:val="15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deprinderi</w:t>
                        </w:r>
                        <w:r w:rsidR="001F1F64"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lor, cunoștințelor</w:t>
                        </w: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 xml:space="preserve"> psihopedagogice și metodologice în practică (planificarea și desfășurarea activităților de învățare)</w:t>
                        </w:r>
                      </w:p>
                      <w:p w:rsidR="001F1F64" w:rsidRPr="001F1F64" w:rsidRDefault="001F1F64" w:rsidP="00EE576C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</w:p>
                      <w:p w:rsidR="00EE576C" w:rsidRPr="001F1F64" w:rsidRDefault="001F1F64" w:rsidP="001F1F64">
                        <w:pPr>
                          <w:pStyle w:val="HTML-kntformzott"/>
                          <w:numPr>
                            <w:ilvl w:val="0"/>
                            <w:numId w:val="15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 xml:space="preserve">Aplicarea în practică a </w:t>
                        </w:r>
                        <w:r w:rsidR="00EE576C"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metodelor, instrumen</w:t>
                        </w: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telor, a modelelării</w:t>
                        </w:r>
                        <w:r w:rsidR="00EE576C"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 xml:space="preserve"> și tehnicilor </w:t>
                        </w: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învățate în pedagogie și metodica.</w:t>
                        </w:r>
                      </w:p>
                      <w:p w:rsidR="001F1F64" w:rsidRPr="001F1F64" w:rsidRDefault="001F1F64" w:rsidP="001F1F64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1F1F64" w:rsidRPr="001F1F64" w:rsidRDefault="001F1F64" w:rsidP="001F1F64">
                        <w:pPr>
                          <w:pStyle w:val="HTML-kntformzott"/>
                          <w:numPr>
                            <w:ilvl w:val="0"/>
                            <w:numId w:val="15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eficientă a metodelor corecte de evaluare și a procedurilor de autoevaluare.</w:t>
                        </w:r>
                      </w:p>
                      <w:p w:rsidR="001F1F64" w:rsidRPr="001F1F64" w:rsidRDefault="001F1F64" w:rsidP="001F1F64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1F1F64" w:rsidRPr="001F1F64" w:rsidRDefault="001F1F64" w:rsidP="001F1F64">
                        <w:pPr>
                          <w:pStyle w:val="HTML-kntformzott"/>
                          <w:numPr>
                            <w:ilvl w:val="0"/>
                            <w:numId w:val="15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Cu ajutorul mentorilor evaluarea și identificarea tipurilor de resurse educaționale corespunzătoare activităților educaționale</w:t>
                        </w:r>
                      </w:p>
                      <w:p w:rsidR="00376ADF" w:rsidRDefault="00376ADF" w:rsidP="001F1F64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</w:tbl>
                <w:p w:rsidR="00376ADF" w:rsidRDefault="00F660BD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CE36E1">
        <w:rPr>
          <w:rFonts w:ascii="Times New Roman" w:hAnsi="Times New Roman"/>
          <w:b/>
          <w:sz w:val="24"/>
          <w:szCs w:val="24"/>
        </w:rPr>
        <w:t>7. Obiectivele disciplinei</w:t>
      </w:r>
      <w:r w:rsidR="00CE36E1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p w:rsidR="00376ADF" w:rsidRDefault="00376ADF">
      <w:pPr>
        <w:spacing w:before="24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76ADF" w:rsidRDefault="00376AD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D33F8" w:rsidRDefault="003D33F8" w:rsidP="003D33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Conţinuturi</w:t>
      </w:r>
    </w:p>
    <w:p w:rsidR="00376ADF" w:rsidRDefault="00376AD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21"/>
        <w:gridCol w:w="1685"/>
        <w:gridCol w:w="2070"/>
      </w:tblGrid>
      <w:tr w:rsidR="00376ADF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F660BD" w:rsidP="00D640D7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8.1. </w:t>
            </w:r>
            <w:proofErr w:type="spellStart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>Curs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ADF" w:rsidRDefault="00D640D7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Default="00D640D7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Observații</w:t>
            </w:r>
            <w:proofErr w:type="spellEnd"/>
          </w:p>
        </w:tc>
      </w:tr>
      <w:tr w:rsidR="00376ADF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F660BD" w:rsidP="00D640D7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8.2. </w:t>
            </w:r>
            <w:proofErr w:type="spellStart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>Seminar</w:t>
            </w:r>
            <w:proofErr w:type="spellEnd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>laborator</w:t>
            </w:r>
            <w:proofErr w:type="spellEnd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>practică</w:t>
            </w:r>
            <w:proofErr w:type="spellEnd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D640D7">
              <w:rPr>
                <w:rFonts w:ascii="Times New Roman" w:hAnsi="Times New Roman"/>
                <w:sz w:val="24"/>
                <w:szCs w:val="24"/>
                <w:lang w:val="hu-HU"/>
              </w:rPr>
              <w:t>pedagogică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ADF" w:rsidRDefault="00376AD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Default="00376AD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640D7" w:rsidRPr="00D640D7" w:rsidRDefault="00D640D7" w:rsidP="00D640D7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Introducere. Activitatăți organizatorice</w:t>
            </w:r>
          </w:p>
          <w:p w:rsidR="00376ADF" w:rsidRDefault="00376ADF" w:rsidP="00D640D7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0D7" w:rsidRPr="009B38A5" w:rsidRDefault="00D640D7" w:rsidP="00D640D7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elaborarea planurilor individuale și de grup, stabilirea regulilor</w:t>
            </w:r>
          </w:p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20FDC" w:rsidRPr="00E20FDC" w:rsidRDefault="00E20FDC" w:rsidP="00204DE7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20F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Studiul programei școlare chimie pentru clasele 7-8, analiza manualelor și a culegerilor de probleme. </w:t>
            </w:r>
            <w:proofErr w:type="spellStart"/>
            <w:r w:rsidR="00E26079"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 w:rsidR="00E26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079">
              <w:rPr>
                <w:rFonts w:ascii="Times New Roman" w:hAnsi="Times New Roman" w:cs="Times New Roman"/>
                <w:sz w:val="24"/>
                <w:szCs w:val="24"/>
              </w:rPr>
              <w:t>posibilitatății</w:t>
            </w:r>
            <w:proofErr w:type="spellEnd"/>
            <w:r w:rsidR="00E26079" w:rsidRPr="00E20F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aplicării metodelor digitale</w:t>
            </w:r>
            <w:r w:rsidR="00E26079" w:rsidRPr="00E20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2072" w:rsidRPr="00E20FDC" w:rsidRDefault="00722072" w:rsidP="00E20FDC">
            <w:pPr>
              <w:snapToGrid w:val="0"/>
              <w:spacing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FDC" w:rsidRPr="009B38A5" w:rsidRDefault="00E20FDC" w:rsidP="00E20FDC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722072" w:rsidRPr="009B38A5" w:rsidRDefault="00722072" w:rsidP="007220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79" w:rsidRPr="009B38A5" w:rsidRDefault="00214268" w:rsidP="00214268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Tematica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cuprinde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mediului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elevi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susținerea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secvențe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sub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monitorizare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analiza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critică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propunerea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alternative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scenarii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concurente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situații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educaționale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/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monitorizarea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unor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roluri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</w:t>
            </w:r>
            <w:proofErr w:type="gram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coală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(</w:t>
            </w:r>
            <w:proofErr w:type="spellStart"/>
            <w:proofErr w:type="gram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altele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decât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cele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predare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propriu-zisă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). 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observate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extracuriculare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școala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altfel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programe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excelență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integrare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  <w:p w:rsidR="00376ADF" w:rsidRPr="009B38A5" w:rsidRDefault="00E26079" w:rsidP="00E26079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Documentele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participării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planurile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reflectările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asupra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activităților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studentul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participat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timpul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pedagogice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trebuie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incluse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portofoliu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Pr="00E20FDC" w:rsidRDefault="00E20FDC" w:rsidP="00204DE7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FDC">
              <w:rPr>
                <w:rFonts w:ascii="Times New Roman" w:hAnsi="Times New Roman" w:cs="Times New Roman"/>
                <w:sz w:val="24"/>
                <w:szCs w:val="24"/>
              </w:rPr>
              <w:t xml:space="preserve">Studiul programei școlare chimie pentru clasele 9-10, analiza manualelor și a culegerilor de probleme. </w:t>
            </w:r>
            <w:r w:rsidR="00E26079">
              <w:rPr>
                <w:rFonts w:ascii="Times New Roman" w:hAnsi="Times New Roman" w:cs="Times New Roman"/>
                <w:sz w:val="24"/>
                <w:szCs w:val="24"/>
              </w:rPr>
              <w:t>Analiza posibilitatății</w:t>
            </w:r>
            <w:r w:rsidRPr="00E20FDC">
              <w:rPr>
                <w:rFonts w:ascii="Times New Roman" w:hAnsi="Times New Roman" w:cs="Times New Roman"/>
                <w:sz w:val="24"/>
                <w:szCs w:val="24"/>
              </w:rPr>
              <w:t xml:space="preserve"> aplicării metodelor digitale.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FDC" w:rsidRPr="009B38A5" w:rsidRDefault="00E20FDC" w:rsidP="00E20FDC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722072" w:rsidRPr="009B38A5" w:rsidRDefault="007220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Pr="00E20FDC" w:rsidRDefault="00E20FDC" w:rsidP="00204DE7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Studiul programei școlare chimie pentru clasele 11-12, analiza manualelor și a culegerilor de probleme. </w:t>
            </w:r>
            <w:r w:rsidR="00E26079">
              <w:rPr>
                <w:rFonts w:ascii="Times New Roman" w:hAnsi="Times New Roman" w:cs="Times New Roman"/>
                <w:sz w:val="24"/>
                <w:szCs w:val="24"/>
              </w:rPr>
              <w:t>Analiza posibilitatății</w:t>
            </w:r>
            <w:r w:rsidR="00E26079" w:rsidRPr="00E20FDC">
              <w:rPr>
                <w:rFonts w:ascii="Times New Roman" w:hAnsi="Times New Roman" w:cs="Times New Roman"/>
                <w:sz w:val="24"/>
                <w:szCs w:val="24"/>
              </w:rPr>
              <w:t xml:space="preserve"> aplicării metodelor digitale.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FDC" w:rsidRPr="009B38A5" w:rsidRDefault="00E20FDC" w:rsidP="00E20FDC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376ADF" w:rsidRPr="009B38A5" w:rsidRDefault="00376ADF" w:rsidP="007220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26079" w:rsidRPr="00C36E62" w:rsidRDefault="00E26079" w:rsidP="00204DE7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observativă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clasele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7-8</w:t>
            </w:r>
            <w:r w:rsidR="009D2B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Analiza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specte de observare: obiectivele și cerințe</w:t>
            </w:r>
            <w:r w:rsid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lecției, nivelul implementării acestora</w:t>
            </w:r>
            <w:r w:rsidR="00C36E62"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Analiza activităților de învățare pt formarea competențelor specifice. Corelarea competențelor specifice 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a conținutului educațional selectat, varietatea metodelor și </w:t>
            </w:r>
            <w:r w:rsidR="00C36E62"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strategiilor didactice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aplicarea alternativă a diferitelor forme organizatorice (frontală, de grup, de cooperare, de pereche</w:t>
            </w:r>
            <w:r w:rsidR="00C36E62"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individuală, individualizatâ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:rsidR="00376ADF" w:rsidRDefault="00376ADF" w:rsidP="00C36E62">
            <w:pPr>
              <w:snapToGrid w:val="0"/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evaluare, analiza critică, discuție</w:t>
            </w:r>
          </w:p>
          <w:p w:rsidR="00376ADF" w:rsidRPr="009B38A5" w:rsidRDefault="00376A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C36E62" w:rsidP="00204DE7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evaluare, analiza critică</w:t>
            </w:r>
          </w:p>
          <w:p w:rsidR="00376ADF" w:rsidRPr="009B38A5" w:rsidRDefault="00376ADF" w:rsidP="009D2B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C36E62" w:rsidP="00204DE7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evaluare, analiza critică</w:t>
            </w:r>
          </w:p>
          <w:p w:rsidR="00376ADF" w:rsidRPr="009B38A5" w:rsidRDefault="00376A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C36E62" w:rsidP="00204DE7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participare</w:t>
            </w:r>
            <w:r w:rsidR="00204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activă </w:t>
            </w:r>
            <w:r w:rsidR="00204DE7">
              <w:rPr>
                <w:rFonts w:ascii="Times New Roman" w:hAnsi="Times New Roman"/>
                <w:sz w:val="24"/>
                <w:szCs w:val="24"/>
              </w:rPr>
              <w:t xml:space="preserve">prin susținerea unei secvențe de lecții sub monitorizare. </w:t>
            </w:r>
            <w:r>
              <w:rPr>
                <w:rFonts w:ascii="Times New Roman" w:hAnsi="Times New Roman"/>
                <w:sz w:val="24"/>
                <w:szCs w:val="24"/>
              </w:rPr>
              <w:t>Analiza critică și evaluarea lecțiilor</w:t>
            </w:r>
            <w:r w:rsidR="00204DE7"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, analiză, evaluare, autoevaluare</w:t>
            </w:r>
          </w:p>
          <w:p w:rsidR="005224D9" w:rsidRPr="009B38A5" w:rsidRDefault="009B38A5" w:rsidP="009B38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204DE7" w:rsidP="00204DE7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participare activă prin susținerea unei secvențe de lecții sub monitorizare, aplicând metode tradiționale de predare.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, analiză, evaluare, dicuție autoevaluare</w:t>
            </w:r>
          </w:p>
          <w:p w:rsidR="005224D9" w:rsidRPr="009B38A5" w:rsidRDefault="009B38A5" w:rsidP="009B38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553020" w:rsidP="00553020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cu participare activă prin susținerea unei secvențe de lecții sub monitorizare, aplicând metode cooperative de predare-învâțare.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376ADF" w:rsidRPr="009B38A5" w:rsidRDefault="00376A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553020" w:rsidP="00553020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cu participare activă prin susținerea unei secvențe de lecții sub monitorizare, aplicând metoda experimentului. Pregătirea planului secvenței de lecții, a fișei experimentului.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analiză, evaluare, autoevaluare</w:t>
            </w:r>
          </w:p>
          <w:p w:rsidR="00ED2A97" w:rsidRPr="009B38A5" w:rsidRDefault="00ED2A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553020" w:rsidP="00553020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cu participare activă prin susținerea unei secvențe de lecții cu rezolvare de probleme sub monitorizare. Pregătirea planului secvenței de lecții, rezolvarea metodică a problemelor, algoritmizare.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376ADF" w:rsidRPr="009B38A5" w:rsidRDefault="00376A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553020" w:rsidP="00553020">
            <w:pPr>
              <w:numPr>
                <w:ilvl w:val="0"/>
                <w:numId w:val="17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Pregătirea experimentelor individuale pt. clasele </w:t>
            </w:r>
            <w:r w:rsidR="00ED2A97">
              <w:rPr>
                <w:rFonts w:ascii="Times New Roman" w:hAnsi="Times New Roman"/>
                <w:sz w:val="24"/>
                <w:szCs w:val="24"/>
              </w:rPr>
              <w:t>7-8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cadrul activități „Scoala altfel”. Experimente cu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substanțe din viața de zi cu zi.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planificare, implementare, analiză, 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evaluare, autoevaluare</w:t>
            </w:r>
          </w:p>
          <w:p w:rsidR="00376ADF" w:rsidRPr="009B38A5" w:rsidRDefault="00376A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 w:rsidRPr="009B38A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9B38A5" w:rsidRPr="009B38A5" w:rsidRDefault="009B38A5" w:rsidP="009B38A5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Analiza practicii, evaluarea la sfârșitul semestrului</w:t>
            </w:r>
          </w:p>
          <w:p w:rsidR="00376ADF" w:rsidRDefault="00376ADF" w:rsidP="009B38A5">
            <w:pPr>
              <w:snapToGrid w:val="0"/>
              <w:spacing w:before="240" w:after="0" w:line="240" w:lineRule="auto"/>
              <w:ind w:left="360"/>
              <w:rPr>
                <w:rFonts w:ascii="Times New Roman" w:eastAsia="Malgun Gothic" w:hAnsi="Times New Roman"/>
                <w:sz w:val="24"/>
                <w:szCs w:val="24"/>
                <w:lang w:val="hu-H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38A5" w:rsidRPr="009B38A5" w:rsidRDefault="009B38A5" w:rsidP="009B38A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discuții, analiză de portofoliu, feedback, sugestii</w:t>
            </w:r>
          </w:p>
          <w:p w:rsidR="00376ADF" w:rsidRPr="009B38A5" w:rsidRDefault="00376A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9B38A5" w:rsidRDefault="00376ADF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376ADF"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6ADF" w:rsidRDefault="0036263C">
            <w:pPr>
              <w:tabs>
                <w:tab w:val="left" w:pos="2715"/>
              </w:tabs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Bibliografie</w:t>
            </w:r>
            <w:proofErr w:type="spellEnd"/>
            <w:r w:rsidR="00F660BD">
              <w:rPr>
                <w:rFonts w:ascii="Times New Roman" w:hAnsi="Times New Roman"/>
                <w:sz w:val="24"/>
                <w:szCs w:val="24"/>
                <w:lang w:val="hu-HU"/>
              </w:rPr>
              <w:tab/>
            </w:r>
          </w:p>
          <w:p w:rsidR="00376ADF" w:rsidRDefault="00376ADF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F3551" w:rsidRPr="003F3551" w:rsidRDefault="003F3551" w:rsidP="003F3551">
            <w:pPr>
              <w:pStyle w:val="Cmsor2"/>
              <w:numPr>
                <w:ilvl w:val="0"/>
                <w:numId w:val="7"/>
              </w:numPr>
              <w:spacing w:before="280" w:after="0"/>
              <w:ind w:left="714" w:hanging="3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Szalay Luca: (2015) </w:t>
            </w:r>
            <w:proofErr w:type="gram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</w:t>
            </w:r>
            <w:proofErr w:type="gramEnd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 xml:space="preserve"> Kémia tanítás </w:t>
            </w:r>
            <w:proofErr w:type="spell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módszertana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.ELTE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hyperlink r:id="rId7" w:history="1">
              <w:r w:rsidRPr="003F3551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  <w:lang w:val="hu-HU"/>
                </w:rPr>
                <w:t>http://pedagoguskepzes.elte.hu/images/anyagok/i3/27_Kemiatanitas_modszertana_jegyzet</w:t>
              </w:r>
            </w:hyperlink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</w:t>
            </w:r>
          </w:p>
          <w:p w:rsidR="00376ADF" w:rsidRPr="003F3551" w:rsidRDefault="00F660BD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Bodoni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Á. (2012)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Reformpedagógia. Pedagógusi kompetenciák fejlesztése </w:t>
            </w:r>
            <w:proofErr w:type="spellStart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altenatív</w:t>
            </w:r>
            <w:proofErr w:type="spellEnd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 – és reformpedagógiai módszerek segítségével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Ábel Kiadó, Kolozsvár</w:t>
            </w:r>
          </w:p>
          <w:p w:rsidR="00376ADF" w:rsidRPr="003F3551" w:rsidRDefault="00F660BD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S. –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M. (2010)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Kooperatív Tanulás.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Ökonet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Kiadó, Budapest.</w:t>
            </w:r>
          </w:p>
          <w:p w:rsidR="00376ADF" w:rsidRPr="003F3551" w:rsidRDefault="00F660BD">
            <w:pPr>
              <w:pStyle w:val="Cmsor2"/>
              <w:numPr>
                <w:ilvl w:val="0"/>
                <w:numId w:val="7"/>
              </w:numPr>
              <w:spacing w:before="0" w:after="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Knausz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Imre (2001): </w:t>
            </w:r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 tanítás mestersége.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Egyetemi jegyzet. </w:t>
            </w:r>
            <w:hyperlink r:id="rId8" w:history="1">
              <w:r w:rsidRPr="00A215C9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</w:rPr>
                <w:t>www.mek.iif.hu</w:t>
              </w:r>
            </w:hyperlink>
          </w:p>
          <w:p w:rsidR="00376ADF" w:rsidRPr="003F3551" w:rsidRDefault="00F660BD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Ginnis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P. (2007)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Tanítási és tanulási receptkönyv. Az izgalmas és élvezetes tanulás eszközei. 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Alexandra Kiadó, Budapest.</w:t>
            </w:r>
          </w:p>
          <w:p w:rsidR="003F3551" w:rsidRPr="003F3551" w:rsidRDefault="003F3551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Sanda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Fatu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(2008)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Didactica</w:t>
            </w:r>
            <w:proofErr w:type="spellEnd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Chimiei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Corint</w:t>
            </w:r>
            <w:proofErr w:type="spellEnd"/>
          </w:p>
          <w:p w:rsidR="003F3551" w:rsidRPr="003F3551" w:rsidRDefault="003F3551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Style w:val="st"/>
                <w:rFonts w:ascii="Times New Roman" w:hAnsi="Times New Roman" w:cs="Times New Roman"/>
              </w:rPr>
              <w:t xml:space="preserve">Riedel Miklós, Rózsahegyi Márta, Szalay Luca,  Wajand Judit,  </w:t>
            </w:r>
            <w:r w:rsidR="00A215C9">
              <w:rPr>
                <w:rStyle w:val="st"/>
                <w:rFonts w:ascii="Times New Roman" w:hAnsi="Times New Roman" w:cs="Times New Roman"/>
              </w:rPr>
              <w:t>(2016</w:t>
            </w:r>
            <w:r w:rsidRPr="003F3551">
              <w:rPr>
                <w:rStyle w:val="st"/>
                <w:rFonts w:ascii="Times New Roman" w:hAnsi="Times New Roman" w:cs="Times New Roman"/>
              </w:rPr>
              <w:t xml:space="preserve">) </w:t>
            </w:r>
            <w:r w:rsidRPr="003F3551">
              <w:rPr>
                <w:rStyle w:val="Kiemels"/>
                <w:rFonts w:ascii="Times New Roman" w:hAnsi="Times New Roman" w:cs="Times New Roman"/>
              </w:rPr>
              <w:t xml:space="preserve">Kémiai kísérletek </w:t>
            </w:r>
            <w:r w:rsidRPr="00A215C9">
              <w:rPr>
                <w:rStyle w:val="st"/>
                <w:rFonts w:ascii="Times New Roman" w:hAnsi="Times New Roman" w:cs="Times New Roman"/>
                <w:i/>
              </w:rPr>
              <w:t>az általános iskolákban</w:t>
            </w:r>
            <w:r w:rsidRPr="003F3551">
              <w:rPr>
                <w:rStyle w:val="st"/>
                <w:rFonts w:ascii="Times New Roman" w:hAnsi="Times New Roman" w:cs="Times New Roman"/>
              </w:rPr>
              <w:t xml:space="preserve">. </w:t>
            </w:r>
            <w:r w:rsidR="00A215C9">
              <w:rPr>
                <w:rStyle w:val="st"/>
                <w:rFonts w:ascii="Times New Roman" w:hAnsi="Times New Roman" w:cs="Times New Roman"/>
              </w:rPr>
              <w:t>Egyetemi jegyzet. ELTE</w:t>
            </w:r>
          </w:p>
          <w:p w:rsidR="00376ADF" w:rsidRDefault="00376ADF" w:rsidP="003F3551">
            <w:pPr>
              <w:autoSpaceDE w:val="0"/>
              <w:spacing w:after="280" w:line="240" w:lineRule="auto"/>
              <w:ind w:left="7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6ADF" w:rsidRDefault="00376AD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6263C" w:rsidRDefault="0036263C" w:rsidP="00362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p w:rsidR="00376ADF" w:rsidRDefault="00376AD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92"/>
      </w:tblGrid>
      <w:tr w:rsidR="00376ADF">
        <w:tc>
          <w:tcPr>
            <w:tcW w:w="10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263C" w:rsidRPr="0036263C" w:rsidRDefault="00F31F8E" w:rsidP="0036263C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Conținutul </w:t>
            </w:r>
            <w:r w:rsidR="00082AE2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disciplinei</w:t>
            </w: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corespunde informațiilor clasificate ca relevante </w:t>
            </w:r>
            <w:r w:rsidR="00C546EA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="00082AE2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reprezentanții </w:t>
            </w:r>
            <w:r w:rsidR="00C546EA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naționali și internaționali ai științei </w:t>
            </w:r>
            <w:r w:rsidR="00082AE2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educație: </w:t>
            </w: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teoria curriculumului, teoria educației, metod</w:t>
            </w:r>
            <w:r w:rsidR="00082AE2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ica</w:t>
            </w: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82AE2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predării chimiei. </w:t>
            </w:r>
          </w:p>
          <w:p w:rsidR="0036263C" w:rsidRPr="0036263C" w:rsidRDefault="0036263C" w:rsidP="0036263C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DF" w:rsidRPr="0036263C" w:rsidRDefault="00F31F8E" w:rsidP="0036263C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Contribuie eficient la dezvoltarea </w:t>
            </w:r>
            <w:r w:rsidR="0036263C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competențelor de bază și</w:t>
            </w:r>
            <w:r w:rsidR="00082AE2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competețe</w:t>
            </w:r>
            <w:r w:rsidR="0036263C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</w:t>
            </w:r>
            <w:r w:rsidR="00082AE2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6263C"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transversale </w:t>
            </w: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necesare pentru formarea cadrelor didactice.</w:t>
            </w:r>
          </w:p>
          <w:p w:rsidR="00376ADF" w:rsidRDefault="00376AD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6ADF" w:rsidRDefault="0037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376ADF" w:rsidRDefault="00F660BD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10. </w:t>
      </w:r>
      <w:proofErr w:type="spellStart"/>
      <w:r w:rsidR="0036263C">
        <w:rPr>
          <w:rFonts w:ascii="Times New Roman" w:hAnsi="Times New Roman"/>
          <w:b/>
          <w:sz w:val="24"/>
          <w:szCs w:val="24"/>
          <w:lang w:val="hu-HU"/>
        </w:rPr>
        <w:t>Evaluare</w:t>
      </w:r>
      <w:proofErr w:type="spellEnd"/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4671"/>
        <w:gridCol w:w="1449"/>
        <w:gridCol w:w="2191"/>
      </w:tblGrid>
      <w:tr w:rsidR="00376ADF" w:rsidTr="00780F6B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ADF" w:rsidRDefault="0036263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Tip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activitate</w:t>
            </w:r>
            <w:proofErr w:type="spellEnd"/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6ADF" w:rsidRDefault="00F660BD" w:rsidP="0036263C">
            <w:pPr>
              <w:snapToGrid w:val="0"/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10.1 </w:t>
            </w:r>
            <w:proofErr w:type="spellStart"/>
            <w:r w:rsidR="0036263C">
              <w:rPr>
                <w:rFonts w:ascii="Times New Roman" w:hAnsi="Times New Roman"/>
                <w:sz w:val="24"/>
                <w:szCs w:val="24"/>
                <w:lang w:val="hu-HU"/>
              </w:rPr>
              <w:t>Criterii</w:t>
            </w:r>
            <w:proofErr w:type="spellEnd"/>
            <w:r w:rsidR="0036263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36263C"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ADF" w:rsidRDefault="00F660BD" w:rsidP="0036263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10.2 </w:t>
            </w:r>
            <w:proofErr w:type="spellStart"/>
            <w:r w:rsidR="0036263C"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 w:rsidR="0036263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36263C"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263C" w:rsidRDefault="00F660BD" w:rsidP="00D06BF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10.3 </w:t>
            </w:r>
            <w:r w:rsidR="0036263C">
              <w:rPr>
                <w:rFonts w:ascii="Times New Roman" w:hAnsi="Times New Roman"/>
                <w:sz w:val="24"/>
                <w:szCs w:val="24"/>
              </w:rPr>
              <w:t xml:space="preserve">Pondere din nota finală </w:t>
            </w:r>
          </w:p>
          <w:p w:rsidR="00D06BF8" w:rsidRDefault="00D06BF8" w:rsidP="00D06BF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76ADF" w:rsidTr="00780F6B">
        <w:trPr>
          <w:trHeight w:val="135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ADF" w:rsidRDefault="00376ADF">
            <w:pPr>
              <w:snapToGrid w:val="0"/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6263C" w:rsidRPr="00780F6B" w:rsidRDefault="0036263C" w:rsidP="0036263C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Performanță în timpul practicii pedagogice</w:t>
            </w:r>
          </w:p>
          <w:p w:rsidR="0036263C" w:rsidRDefault="0036263C" w:rsidP="0036263C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F6B" w:rsidRPr="00780F6B" w:rsidRDefault="00780F6B" w:rsidP="0036263C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263C" w:rsidRPr="00780F6B" w:rsidRDefault="0036263C" w:rsidP="0036263C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Evaluarea portofoliului</w:t>
            </w:r>
            <w:r w:rsid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prezentat și în cadrul unui colocviu.</w:t>
            </w:r>
          </w:p>
          <w:p w:rsidR="00376ADF" w:rsidRDefault="00376ADF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376ADF" w:rsidRDefault="00376A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780F6B" w:rsidRPr="00D06BF8" w:rsidRDefault="00780F6B" w:rsidP="00780F6B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LISTA activităților(semnată de mentor)</w:t>
            </w:r>
          </w:p>
          <w:p w:rsidR="00D06BF8" w:rsidRPr="00D06BF8" w:rsidRDefault="00D06BF8" w:rsidP="00D06BF8">
            <w:pPr>
              <w:pStyle w:val="HTML-kntformzott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F6B" w:rsidRDefault="000D0475" w:rsidP="00780F6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Jurnal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observație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naliza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critică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lecțiilor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cu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propuneri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alternative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sau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scenarii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concurente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lastRenderedPageBreak/>
              <w:t>situațiile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educaționale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="00D06BF8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.</w:t>
            </w:r>
          </w:p>
          <w:p w:rsidR="00D06BF8" w:rsidRPr="00D06BF8" w:rsidRDefault="00D06BF8" w:rsidP="00D06BF8">
            <w:pPr>
              <w:spacing w:after="0" w:line="240" w:lineRule="auto"/>
              <w:ind w:left="641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780F6B" w:rsidRDefault="00780F6B" w:rsidP="00780F6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Proiecte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/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secvențe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 w:rsid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autoevaluare</w:t>
            </w:r>
            <w:proofErr w:type="spellEnd"/>
          </w:p>
          <w:p w:rsidR="00D06BF8" w:rsidRPr="00D06BF8" w:rsidRDefault="00D06BF8" w:rsidP="00D06B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D06BF8" w:rsidRDefault="00D06BF8" w:rsidP="00D06B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</w:t>
            </w:r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lanuri</w:t>
            </w:r>
            <w:proofErr w:type="spellEnd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780F6B"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reflectări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asupra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studentul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participat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în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timpul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practicii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pedagogice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pregătire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experimente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evenimente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școala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altfel</w:t>
            </w:r>
            <w:proofErr w:type="spellEnd"/>
            <w:proofErr w:type="gram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programe</w:t>
            </w:r>
            <w:proofErr w:type="spellEnd"/>
            <w:proofErr w:type="gram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extracuriculare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)</w:t>
            </w:r>
          </w:p>
          <w:p w:rsidR="00D06BF8" w:rsidRDefault="00D06BF8" w:rsidP="00D06BF8">
            <w:pPr>
              <w:pStyle w:val="Listaszerbekezds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6ADF" w:rsidRPr="00D06BF8" w:rsidRDefault="00D06BF8" w:rsidP="00D06B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</w:rPr>
              <w:t>Criterii de calitate</w:t>
            </w:r>
            <w:r w:rsidR="00F660BD" w:rsidRPr="00D06BF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</w:t>
            </w:r>
            <w:r w:rsidRPr="00D06BF8">
              <w:t>editare, ortografie, imagini, descrieri</w:t>
            </w:r>
            <w:r>
              <w:t>, prezentare,</w:t>
            </w:r>
            <w:r w:rsidRPr="00D06BF8">
              <w:t xml:space="preserve"> etc</w:t>
            </w:r>
            <w:r w:rsidR="00F660BD" w:rsidRPr="00D06BF8">
              <w:rPr>
                <w:rFonts w:ascii="Times New Roman" w:hAnsi="Times New Roman"/>
                <w:sz w:val="24"/>
                <w:szCs w:val="24"/>
                <w:lang w:val="hu-HU"/>
              </w:rPr>
              <w:t>.)</w:t>
            </w:r>
          </w:p>
          <w:p w:rsidR="00376ADF" w:rsidRDefault="00376ADF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475" w:rsidRPr="000D0475" w:rsidRDefault="000D0475" w:rsidP="000D047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Observare continuă, evaluare sumativă, autoevaluare</w:t>
            </w:r>
          </w:p>
          <w:p w:rsidR="00376ADF" w:rsidRDefault="00376AD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D06BF8" w:rsidRDefault="00F660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100%</w:t>
            </w:r>
          </w:p>
          <w:p w:rsidR="00376ADF" w:rsidRDefault="00376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376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376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376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376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D06BF8" w:rsidRDefault="00D06BF8" w:rsidP="00D06BF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A215C9" w:rsidRDefault="00D06BF8" w:rsidP="00D06BF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10</w:t>
            </w:r>
            <w:r w:rsidR="00A215C9">
              <w:rPr>
                <w:rFonts w:ascii="Times New Roman" w:hAnsi="Times New Roman"/>
                <w:sz w:val="24"/>
                <w:szCs w:val="24"/>
                <w:lang w:val="hu-HU"/>
              </w:rPr>
              <w:t>%</w:t>
            </w:r>
          </w:p>
          <w:p w:rsidR="00376ADF" w:rsidRDefault="00F660B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30%</w:t>
            </w:r>
          </w:p>
          <w:p w:rsidR="00D06BF8" w:rsidRDefault="00D06BF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F660B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</w:t>
            </w:r>
            <w:r w:rsidR="00D06BF8">
              <w:rPr>
                <w:rFonts w:ascii="Times New Roman" w:hAnsi="Times New Roman"/>
                <w:sz w:val="24"/>
                <w:szCs w:val="24"/>
                <w:lang w:val="hu-H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%</w:t>
            </w:r>
          </w:p>
          <w:p w:rsidR="00D06BF8" w:rsidRDefault="00D06BF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D06BF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15</w:t>
            </w:r>
            <w:r w:rsidR="00F660BD">
              <w:rPr>
                <w:rFonts w:ascii="Times New Roman" w:hAnsi="Times New Roman"/>
                <w:sz w:val="24"/>
                <w:szCs w:val="24"/>
                <w:lang w:val="hu-HU"/>
              </w:rPr>
              <w:t>%</w:t>
            </w:r>
          </w:p>
          <w:p w:rsidR="00376ADF" w:rsidRDefault="00376AD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376AD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76ADF" w:rsidRDefault="00F660BD" w:rsidP="00D06BF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20%</w:t>
            </w:r>
          </w:p>
        </w:tc>
      </w:tr>
      <w:tr w:rsidR="00376ADF" w:rsidTr="00780F6B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Default="00BB05A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10.6 Standard minim de performanţă</w:t>
            </w:r>
          </w:p>
        </w:tc>
      </w:tr>
      <w:tr w:rsidR="00376ADF" w:rsidTr="00780F6B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ADF" w:rsidRPr="000D0475" w:rsidRDefault="00376ADF">
            <w:pPr>
              <w:snapToGrid w:val="0"/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BB05A6" w:rsidRPr="000D0475" w:rsidRDefault="000D0475" w:rsidP="000D0475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Proiectele de lecții/secvențe de lecții, planurile de activitate jurnalul de observație să fie </w:t>
            </w:r>
            <w:r w:rsidR="00BB05A6"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corecte metodologic și științific</w:t>
            </w: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BB05A6" w:rsidRPr="000D0475" w:rsidRDefault="00BB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0D0475" w:rsidRPr="000D0475" w:rsidRDefault="000D0475" w:rsidP="000D0475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consulte mentorii și să colaboreze în problemele de educație și de formare.</w:t>
            </w:r>
          </w:p>
          <w:p w:rsidR="000D0475" w:rsidRPr="000D0475" w:rsidRDefault="000D0475" w:rsidP="000D0475">
            <w:pPr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0D0475" w:rsidRPr="000D0475" w:rsidRDefault="000D0475" w:rsidP="000D0475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fie eficient în managementului clasei, în procesul de predare-învățare.</w:t>
            </w:r>
          </w:p>
          <w:p w:rsidR="00376ADF" w:rsidRDefault="00376ADF" w:rsidP="000D047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376ADF" w:rsidRDefault="00376ADF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BB05A6" w:rsidRDefault="00BB05A6" w:rsidP="00BB05A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BB05A6" w:rsidRDefault="00BB05A6" w:rsidP="00BB05A6">
      <w:pPr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15.07.2020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</w:t>
      </w:r>
      <w:proofErr w:type="gramStart"/>
      <w:r>
        <w:rPr>
          <w:rFonts w:ascii="Times New Roman" w:hAnsi="Times New Roman"/>
          <w:sz w:val="24"/>
          <w:szCs w:val="24"/>
        </w:rPr>
        <w:t>dr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dr.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5A6" w:rsidRDefault="00BB05A6" w:rsidP="00BB05A6">
      <w:pPr>
        <w:ind w:left="6372" w:firstLine="708"/>
        <w:rPr>
          <w:rFonts w:ascii="Times New Roman" w:hAnsi="Times New Roman"/>
          <w:sz w:val="24"/>
          <w:szCs w:val="24"/>
        </w:rPr>
      </w:pPr>
    </w:p>
    <w:p w:rsidR="00BB05A6" w:rsidRDefault="00BB05A6" w:rsidP="00BB05A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directorului de departament</w:t>
      </w:r>
    </w:p>
    <w:p w:rsidR="00BB05A6" w:rsidRDefault="00BB05A6" w:rsidP="00BB05A6">
      <w:pPr>
        <w:ind w:firstLine="708"/>
      </w:pPr>
      <w:r>
        <w:rPr>
          <w:rFonts w:ascii="Times New Roman" w:hAnsi="Times New Roman"/>
          <w:sz w:val="24"/>
          <w:szCs w:val="24"/>
          <w:lang w:val="en-US"/>
        </w:rPr>
        <w:t>20.07.2020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…............................</w:t>
      </w:r>
      <w:r>
        <w:rPr>
          <w:rFonts w:ascii="Times New Roman" w:hAnsi="Times New Roman"/>
          <w:sz w:val="24"/>
          <w:szCs w:val="24"/>
        </w:rPr>
        <w:tab/>
      </w:r>
    </w:p>
    <w:p w:rsidR="00F660BD" w:rsidRDefault="00F660BD">
      <w:pPr>
        <w:spacing w:line="240" w:lineRule="auto"/>
        <w:ind w:firstLine="708"/>
      </w:pP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</w:p>
    <w:sectPr w:rsidR="00F660BD" w:rsidSect="00376A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29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>
    <w:nsid w:val="016D693C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B41A44"/>
    <w:multiLevelType w:val="hybridMultilevel"/>
    <w:tmpl w:val="C9BA5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A6DB3"/>
    <w:multiLevelType w:val="hybridMultilevel"/>
    <w:tmpl w:val="8F6EF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911EE"/>
    <w:multiLevelType w:val="hybridMultilevel"/>
    <w:tmpl w:val="1B283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42416F"/>
    <w:multiLevelType w:val="hybridMultilevel"/>
    <w:tmpl w:val="E63AE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F43D9"/>
    <w:multiLevelType w:val="hybridMultilevel"/>
    <w:tmpl w:val="5E5C7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A5214"/>
    <w:multiLevelType w:val="hybridMultilevel"/>
    <w:tmpl w:val="2C7051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FF47C3"/>
    <w:multiLevelType w:val="hybridMultilevel"/>
    <w:tmpl w:val="8CE6C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5"/>
  </w:num>
  <w:num w:numId="11">
    <w:abstractNumId w:val="10"/>
  </w:num>
  <w:num w:numId="12">
    <w:abstractNumId w:val="14"/>
  </w:num>
  <w:num w:numId="13">
    <w:abstractNumId w:val="17"/>
  </w:num>
  <w:num w:numId="14">
    <w:abstractNumId w:val="11"/>
  </w:num>
  <w:num w:numId="15">
    <w:abstractNumId w:val="12"/>
  </w:num>
  <w:num w:numId="16">
    <w:abstractNumId w:val="13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316C2"/>
    <w:rsid w:val="000007A5"/>
    <w:rsid w:val="0005132F"/>
    <w:rsid w:val="00082AE2"/>
    <w:rsid w:val="000A49CD"/>
    <w:rsid w:val="000D0475"/>
    <w:rsid w:val="00132933"/>
    <w:rsid w:val="001B3E33"/>
    <w:rsid w:val="001F1F64"/>
    <w:rsid w:val="00204DE7"/>
    <w:rsid w:val="00214268"/>
    <w:rsid w:val="00242BCD"/>
    <w:rsid w:val="00264969"/>
    <w:rsid w:val="0035480B"/>
    <w:rsid w:val="0036263C"/>
    <w:rsid w:val="003723D9"/>
    <w:rsid w:val="00376ADF"/>
    <w:rsid w:val="003D33F8"/>
    <w:rsid w:val="003F3551"/>
    <w:rsid w:val="00472E42"/>
    <w:rsid w:val="004F76C8"/>
    <w:rsid w:val="005224D9"/>
    <w:rsid w:val="00553020"/>
    <w:rsid w:val="00601099"/>
    <w:rsid w:val="006A140D"/>
    <w:rsid w:val="00722072"/>
    <w:rsid w:val="00780F6B"/>
    <w:rsid w:val="007B1529"/>
    <w:rsid w:val="00817B71"/>
    <w:rsid w:val="0094783A"/>
    <w:rsid w:val="009A20A4"/>
    <w:rsid w:val="009A51E2"/>
    <w:rsid w:val="009B38A5"/>
    <w:rsid w:val="009D2B90"/>
    <w:rsid w:val="00A215C9"/>
    <w:rsid w:val="00A316C2"/>
    <w:rsid w:val="00A42C27"/>
    <w:rsid w:val="00BB05A6"/>
    <w:rsid w:val="00C34EC0"/>
    <w:rsid w:val="00C36E62"/>
    <w:rsid w:val="00C546EA"/>
    <w:rsid w:val="00CE36E1"/>
    <w:rsid w:val="00D06BF8"/>
    <w:rsid w:val="00D640D7"/>
    <w:rsid w:val="00E20FDC"/>
    <w:rsid w:val="00E26079"/>
    <w:rsid w:val="00ED2A97"/>
    <w:rsid w:val="00EE576C"/>
    <w:rsid w:val="00F22E2E"/>
    <w:rsid w:val="00F31F8E"/>
    <w:rsid w:val="00F6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6ADF"/>
    <w:pPr>
      <w:suppressAutoHyphens/>
      <w:spacing w:after="200" w:line="276" w:lineRule="auto"/>
    </w:pPr>
    <w:rPr>
      <w:rFonts w:ascii="Calibri" w:hAnsi="Calibri" w:cs="Calibri"/>
      <w:sz w:val="22"/>
      <w:szCs w:val="22"/>
      <w:lang w:val="ro-RO" w:eastAsia="ar-SA"/>
    </w:rPr>
  </w:style>
  <w:style w:type="paragraph" w:styleId="Cmsor2">
    <w:name w:val="heading 2"/>
    <w:basedOn w:val="Norml"/>
    <w:next w:val="Norml"/>
    <w:qFormat/>
    <w:rsid w:val="00376ADF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376ADF"/>
    <w:rPr>
      <w:rFonts w:cs="Times New Roman"/>
    </w:rPr>
  </w:style>
  <w:style w:type="character" w:customStyle="1" w:styleId="WW8Num2z0">
    <w:name w:val="WW8Num2z0"/>
    <w:rsid w:val="00376ADF"/>
    <w:rPr>
      <w:rFonts w:ascii="Symbol" w:hAnsi="Symbol"/>
    </w:rPr>
  </w:style>
  <w:style w:type="character" w:customStyle="1" w:styleId="WW8Num2z1">
    <w:name w:val="WW8Num2z1"/>
    <w:rsid w:val="00376ADF"/>
    <w:rPr>
      <w:rFonts w:ascii="Courier New" w:hAnsi="Courier New"/>
    </w:rPr>
  </w:style>
  <w:style w:type="character" w:customStyle="1" w:styleId="WW8Num2z2">
    <w:name w:val="WW8Num2z2"/>
    <w:rsid w:val="00376ADF"/>
    <w:rPr>
      <w:rFonts w:ascii="Wingdings" w:hAnsi="Wingdings"/>
    </w:rPr>
  </w:style>
  <w:style w:type="character" w:customStyle="1" w:styleId="WW8Num4z0">
    <w:name w:val="WW8Num4z0"/>
    <w:rsid w:val="00376ADF"/>
    <w:rPr>
      <w:rFonts w:ascii="Symbol" w:hAnsi="Symbol"/>
    </w:rPr>
  </w:style>
  <w:style w:type="character" w:customStyle="1" w:styleId="WW8Num4z1">
    <w:name w:val="WW8Num4z1"/>
    <w:rsid w:val="00376ADF"/>
    <w:rPr>
      <w:rFonts w:ascii="Courier New" w:hAnsi="Courier New"/>
    </w:rPr>
  </w:style>
  <w:style w:type="character" w:customStyle="1" w:styleId="WW8Num4z2">
    <w:name w:val="WW8Num4z2"/>
    <w:rsid w:val="00376ADF"/>
    <w:rPr>
      <w:rFonts w:ascii="Wingdings" w:hAnsi="Wingdings"/>
    </w:rPr>
  </w:style>
  <w:style w:type="character" w:customStyle="1" w:styleId="WW8Num5z0">
    <w:name w:val="WW8Num5z0"/>
    <w:rsid w:val="00376ADF"/>
    <w:rPr>
      <w:rFonts w:ascii="Symbol" w:hAnsi="Symbol"/>
    </w:rPr>
  </w:style>
  <w:style w:type="character" w:customStyle="1" w:styleId="WW8Num5z1">
    <w:name w:val="WW8Num5z1"/>
    <w:rsid w:val="00376ADF"/>
    <w:rPr>
      <w:rFonts w:ascii="Courier New" w:hAnsi="Courier New" w:cs="Courier New"/>
    </w:rPr>
  </w:style>
  <w:style w:type="character" w:customStyle="1" w:styleId="WW8Num5z2">
    <w:name w:val="WW8Num5z2"/>
    <w:rsid w:val="00376ADF"/>
    <w:rPr>
      <w:rFonts w:ascii="Wingdings" w:hAnsi="Wingdings"/>
    </w:rPr>
  </w:style>
  <w:style w:type="character" w:customStyle="1" w:styleId="WW8Num6z0">
    <w:name w:val="WW8Num6z0"/>
    <w:rsid w:val="00376ADF"/>
    <w:rPr>
      <w:rFonts w:ascii="Symbol" w:hAnsi="Symbol"/>
    </w:rPr>
  </w:style>
  <w:style w:type="character" w:customStyle="1" w:styleId="WW8Num6z1">
    <w:name w:val="WW8Num6z1"/>
    <w:rsid w:val="00376ADF"/>
    <w:rPr>
      <w:rFonts w:ascii="Courier New" w:hAnsi="Courier New" w:cs="Courier New"/>
    </w:rPr>
  </w:style>
  <w:style w:type="character" w:customStyle="1" w:styleId="WW8Num6z2">
    <w:name w:val="WW8Num6z2"/>
    <w:rsid w:val="00376ADF"/>
    <w:rPr>
      <w:rFonts w:ascii="Wingdings" w:hAnsi="Wingdings"/>
    </w:rPr>
  </w:style>
  <w:style w:type="character" w:customStyle="1" w:styleId="WW8Num7z0">
    <w:name w:val="WW8Num7z0"/>
    <w:rsid w:val="00376ADF"/>
    <w:rPr>
      <w:rFonts w:ascii="Symbol" w:hAnsi="Symbol"/>
    </w:rPr>
  </w:style>
  <w:style w:type="character" w:customStyle="1" w:styleId="WW8Num7z1">
    <w:name w:val="WW8Num7z1"/>
    <w:rsid w:val="00376ADF"/>
    <w:rPr>
      <w:rFonts w:ascii="Courier New" w:hAnsi="Courier New" w:cs="Courier New"/>
    </w:rPr>
  </w:style>
  <w:style w:type="character" w:customStyle="1" w:styleId="WW8Num7z2">
    <w:name w:val="WW8Num7z2"/>
    <w:rsid w:val="00376ADF"/>
    <w:rPr>
      <w:rFonts w:ascii="Wingdings" w:hAnsi="Wingdings"/>
    </w:rPr>
  </w:style>
  <w:style w:type="character" w:customStyle="1" w:styleId="WW8Num11z0">
    <w:name w:val="WW8Num11z0"/>
    <w:rsid w:val="00376ADF"/>
    <w:rPr>
      <w:rFonts w:ascii="Symbol" w:hAnsi="Symbol"/>
    </w:rPr>
  </w:style>
  <w:style w:type="character" w:customStyle="1" w:styleId="WW8Num11z1">
    <w:name w:val="WW8Num11z1"/>
    <w:rsid w:val="00376ADF"/>
    <w:rPr>
      <w:rFonts w:ascii="Courier New" w:hAnsi="Courier New" w:cs="Courier New"/>
    </w:rPr>
  </w:style>
  <w:style w:type="character" w:customStyle="1" w:styleId="WW8Num11z2">
    <w:name w:val="WW8Num11z2"/>
    <w:rsid w:val="00376ADF"/>
    <w:rPr>
      <w:rFonts w:ascii="Wingdings" w:hAnsi="Wingdings"/>
    </w:rPr>
  </w:style>
  <w:style w:type="character" w:customStyle="1" w:styleId="WW8Num14z0">
    <w:name w:val="WW8Num14z0"/>
    <w:rsid w:val="00376ADF"/>
    <w:rPr>
      <w:rFonts w:ascii="Symbol" w:hAnsi="Symbol"/>
    </w:rPr>
  </w:style>
  <w:style w:type="character" w:customStyle="1" w:styleId="WW8Num14z1">
    <w:name w:val="WW8Num14z1"/>
    <w:rsid w:val="00376ADF"/>
    <w:rPr>
      <w:rFonts w:ascii="Courier New" w:hAnsi="Courier New" w:cs="Courier New"/>
    </w:rPr>
  </w:style>
  <w:style w:type="character" w:customStyle="1" w:styleId="WW8Num14z2">
    <w:name w:val="WW8Num14z2"/>
    <w:rsid w:val="00376ADF"/>
    <w:rPr>
      <w:rFonts w:ascii="Wingdings" w:hAnsi="Wingdings"/>
    </w:rPr>
  </w:style>
  <w:style w:type="character" w:customStyle="1" w:styleId="WW8Num15z0">
    <w:name w:val="WW8Num15z0"/>
    <w:rsid w:val="00376ADF"/>
    <w:rPr>
      <w:rFonts w:cs="Times New Roman"/>
    </w:rPr>
  </w:style>
  <w:style w:type="character" w:customStyle="1" w:styleId="WW8Num16z0">
    <w:name w:val="WW8Num16z0"/>
    <w:rsid w:val="00376ADF"/>
    <w:rPr>
      <w:rFonts w:cs="Times New Roman"/>
    </w:rPr>
  </w:style>
  <w:style w:type="character" w:customStyle="1" w:styleId="WW8Num17z0">
    <w:name w:val="WW8Num17z0"/>
    <w:rsid w:val="00376ADF"/>
    <w:rPr>
      <w:rFonts w:ascii="Symbol" w:hAnsi="Symbol"/>
    </w:rPr>
  </w:style>
  <w:style w:type="character" w:customStyle="1" w:styleId="WW8Num17z1">
    <w:name w:val="WW8Num17z1"/>
    <w:rsid w:val="00376ADF"/>
    <w:rPr>
      <w:rFonts w:ascii="Courier New" w:hAnsi="Courier New" w:cs="Courier New"/>
    </w:rPr>
  </w:style>
  <w:style w:type="character" w:customStyle="1" w:styleId="WW8Num17z2">
    <w:name w:val="WW8Num17z2"/>
    <w:rsid w:val="00376ADF"/>
    <w:rPr>
      <w:rFonts w:ascii="Wingdings" w:hAnsi="Wingdings"/>
    </w:rPr>
  </w:style>
  <w:style w:type="character" w:customStyle="1" w:styleId="WW8Num18z0">
    <w:name w:val="WW8Num18z0"/>
    <w:rsid w:val="00376ADF"/>
    <w:rPr>
      <w:rFonts w:ascii="Symbol" w:hAnsi="Symbol"/>
    </w:rPr>
  </w:style>
  <w:style w:type="character" w:customStyle="1" w:styleId="WW8Num18z1">
    <w:name w:val="WW8Num18z1"/>
    <w:rsid w:val="00376ADF"/>
    <w:rPr>
      <w:rFonts w:ascii="Courier New" w:hAnsi="Courier New"/>
    </w:rPr>
  </w:style>
  <w:style w:type="character" w:customStyle="1" w:styleId="WW8Num18z2">
    <w:name w:val="WW8Num18z2"/>
    <w:rsid w:val="00376ADF"/>
    <w:rPr>
      <w:rFonts w:ascii="Wingdings" w:hAnsi="Wingdings"/>
    </w:rPr>
  </w:style>
  <w:style w:type="character" w:customStyle="1" w:styleId="WW8Num19z0">
    <w:name w:val="WW8Num19z0"/>
    <w:rsid w:val="00376ADF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76ADF"/>
    <w:rPr>
      <w:rFonts w:ascii="Courier New" w:hAnsi="Courier New" w:cs="Courier New"/>
    </w:rPr>
  </w:style>
  <w:style w:type="character" w:customStyle="1" w:styleId="WW8Num19z2">
    <w:name w:val="WW8Num19z2"/>
    <w:rsid w:val="00376ADF"/>
    <w:rPr>
      <w:rFonts w:ascii="Wingdings" w:hAnsi="Wingdings"/>
    </w:rPr>
  </w:style>
  <w:style w:type="character" w:customStyle="1" w:styleId="WW8Num19z3">
    <w:name w:val="WW8Num19z3"/>
    <w:rsid w:val="00376ADF"/>
    <w:rPr>
      <w:rFonts w:ascii="Symbol" w:hAnsi="Symbol"/>
    </w:rPr>
  </w:style>
  <w:style w:type="character" w:customStyle="1" w:styleId="WW8Num20z0">
    <w:name w:val="WW8Num20z0"/>
    <w:rsid w:val="00376ADF"/>
    <w:rPr>
      <w:rFonts w:ascii="Arial" w:hAnsi="Arial"/>
    </w:rPr>
  </w:style>
  <w:style w:type="character" w:customStyle="1" w:styleId="WW8Num21z0">
    <w:name w:val="WW8Num21z0"/>
    <w:rsid w:val="00376ADF"/>
    <w:rPr>
      <w:rFonts w:cs="Times New Roman"/>
    </w:rPr>
  </w:style>
  <w:style w:type="character" w:customStyle="1" w:styleId="WW8Num22z0">
    <w:name w:val="WW8Num22z0"/>
    <w:rsid w:val="00376ADF"/>
    <w:rPr>
      <w:rFonts w:ascii="Symbol" w:hAnsi="Symbol"/>
    </w:rPr>
  </w:style>
  <w:style w:type="character" w:customStyle="1" w:styleId="WW8Num22z1">
    <w:name w:val="WW8Num22z1"/>
    <w:rsid w:val="00376ADF"/>
    <w:rPr>
      <w:rFonts w:ascii="Courier New" w:hAnsi="Courier New"/>
    </w:rPr>
  </w:style>
  <w:style w:type="character" w:customStyle="1" w:styleId="WW8Num22z2">
    <w:name w:val="WW8Num22z2"/>
    <w:rsid w:val="00376ADF"/>
    <w:rPr>
      <w:rFonts w:ascii="Wingdings" w:hAnsi="Wingdings"/>
    </w:rPr>
  </w:style>
  <w:style w:type="character" w:customStyle="1" w:styleId="WW8Num25z0">
    <w:name w:val="WW8Num25z0"/>
    <w:rsid w:val="00376ADF"/>
    <w:rPr>
      <w:rFonts w:cs="Times New Roman"/>
    </w:rPr>
  </w:style>
  <w:style w:type="character" w:customStyle="1" w:styleId="WW8Num26z0">
    <w:name w:val="WW8Num26z0"/>
    <w:rsid w:val="00376ADF"/>
    <w:rPr>
      <w:rFonts w:ascii="Symbol" w:hAnsi="Symbol"/>
    </w:rPr>
  </w:style>
  <w:style w:type="character" w:customStyle="1" w:styleId="WW8Num26z1">
    <w:name w:val="WW8Num26z1"/>
    <w:rsid w:val="00376ADF"/>
    <w:rPr>
      <w:rFonts w:ascii="Courier New" w:hAnsi="Courier New" w:cs="Courier New"/>
    </w:rPr>
  </w:style>
  <w:style w:type="character" w:customStyle="1" w:styleId="WW8Num26z2">
    <w:name w:val="WW8Num26z2"/>
    <w:rsid w:val="00376ADF"/>
    <w:rPr>
      <w:rFonts w:ascii="Wingdings" w:hAnsi="Wingdings"/>
    </w:rPr>
  </w:style>
  <w:style w:type="character" w:customStyle="1" w:styleId="WW8Num27z0">
    <w:name w:val="WW8Num27z0"/>
    <w:rsid w:val="00376ADF"/>
    <w:rPr>
      <w:rFonts w:ascii="Symbol" w:hAnsi="Symbol"/>
    </w:rPr>
  </w:style>
  <w:style w:type="character" w:customStyle="1" w:styleId="WW8Num27z1">
    <w:name w:val="WW8Num27z1"/>
    <w:rsid w:val="00376ADF"/>
    <w:rPr>
      <w:rFonts w:ascii="Courier New" w:hAnsi="Courier New"/>
    </w:rPr>
  </w:style>
  <w:style w:type="character" w:customStyle="1" w:styleId="WW8Num27z2">
    <w:name w:val="WW8Num27z2"/>
    <w:rsid w:val="00376ADF"/>
    <w:rPr>
      <w:rFonts w:ascii="Wingdings" w:hAnsi="Wingdings"/>
    </w:rPr>
  </w:style>
  <w:style w:type="character" w:customStyle="1" w:styleId="WW8Num28z0">
    <w:name w:val="WW8Num28z0"/>
    <w:rsid w:val="00376ADF"/>
    <w:rPr>
      <w:rFonts w:ascii="Arial" w:hAnsi="Arial"/>
    </w:rPr>
  </w:style>
  <w:style w:type="character" w:customStyle="1" w:styleId="WW8Num31z0">
    <w:name w:val="WW8Num31z0"/>
    <w:rsid w:val="00376ADF"/>
    <w:rPr>
      <w:rFonts w:ascii="Arial" w:hAnsi="Arial"/>
    </w:rPr>
  </w:style>
  <w:style w:type="character" w:customStyle="1" w:styleId="Bekezdsalapbettpusa1">
    <w:name w:val="Bekezdés alapbetűtípusa1"/>
    <w:rsid w:val="00376ADF"/>
  </w:style>
  <w:style w:type="character" w:customStyle="1" w:styleId="CharChar">
    <w:name w:val="Char Char"/>
    <w:rsid w:val="00376ADF"/>
    <w:rPr>
      <w:rFonts w:ascii="Arial" w:hAnsi="Arial" w:cs="Arial"/>
      <w:b/>
      <w:bCs/>
      <w:i/>
      <w:iCs/>
      <w:sz w:val="28"/>
      <w:szCs w:val="28"/>
    </w:rPr>
  </w:style>
  <w:style w:type="character" w:styleId="Hiperhivatkozs">
    <w:name w:val="Hyperlink"/>
    <w:rsid w:val="00376ADF"/>
    <w:rPr>
      <w:rFonts w:ascii="Arial" w:hAnsi="Arial" w:cs="Arial"/>
      <w:b/>
      <w:bCs/>
      <w:strike w:val="0"/>
      <w:dstrike w:val="0"/>
      <w:color w:val="000000"/>
      <w:u w:val="none"/>
    </w:rPr>
  </w:style>
  <w:style w:type="character" w:customStyle="1" w:styleId="red1">
    <w:name w:val="red1"/>
    <w:rsid w:val="00376ADF"/>
    <w:rPr>
      <w:b/>
      <w:bCs/>
      <w:color w:val="FF8C00"/>
    </w:rPr>
  </w:style>
  <w:style w:type="character" w:customStyle="1" w:styleId="HTML-idzet1">
    <w:name w:val="HTML-idézet1"/>
    <w:rsid w:val="00376ADF"/>
    <w:rPr>
      <w:i w:val="0"/>
      <w:iCs w:val="0"/>
    </w:rPr>
  </w:style>
  <w:style w:type="character" w:customStyle="1" w:styleId="z3988">
    <w:name w:val="z3988"/>
    <w:basedOn w:val="Bekezdsalapbettpusa1"/>
    <w:rsid w:val="00376ADF"/>
  </w:style>
  <w:style w:type="paragraph" w:customStyle="1" w:styleId="Cmsor">
    <w:name w:val="Címsor"/>
    <w:basedOn w:val="Norml"/>
    <w:next w:val="Szvegtrzs"/>
    <w:rsid w:val="00376AD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376ADF"/>
    <w:pPr>
      <w:spacing w:after="120"/>
    </w:pPr>
  </w:style>
  <w:style w:type="paragraph" w:styleId="Lista">
    <w:name w:val="List"/>
    <w:basedOn w:val="Szvegtrzs"/>
    <w:rsid w:val="00376ADF"/>
    <w:rPr>
      <w:rFonts w:cs="Mangal"/>
    </w:rPr>
  </w:style>
  <w:style w:type="paragraph" w:customStyle="1" w:styleId="Felirat">
    <w:name w:val="Felirat"/>
    <w:basedOn w:val="Norml"/>
    <w:rsid w:val="00376A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376ADF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rsid w:val="00376ADF"/>
    <w:pPr>
      <w:ind w:left="720"/>
    </w:pPr>
  </w:style>
  <w:style w:type="paragraph" w:customStyle="1" w:styleId="Tblzattartalom">
    <w:name w:val="Táblázattartalom"/>
    <w:basedOn w:val="Norml"/>
    <w:rsid w:val="00376ADF"/>
    <w:pPr>
      <w:suppressLineNumbers/>
    </w:pPr>
  </w:style>
  <w:style w:type="paragraph" w:customStyle="1" w:styleId="Tblzatfejlc">
    <w:name w:val="Táblázatfejléc"/>
    <w:basedOn w:val="Tblzattartalom"/>
    <w:rsid w:val="00376ADF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376ADF"/>
  </w:style>
  <w:style w:type="paragraph" w:styleId="Buborkszveg">
    <w:name w:val="Balloon Text"/>
    <w:basedOn w:val="Norml"/>
    <w:link w:val="BuborkszvegChar"/>
    <w:uiPriority w:val="99"/>
    <w:semiHidden/>
    <w:unhideWhenUsed/>
    <w:rsid w:val="0000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07A5"/>
    <w:rPr>
      <w:rFonts w:ascii="Tahoma" w:hAnsi="Tahoma" w:cs="Tahoma"/>
      <w:sz w:val="16"/>
      <w:szCs w:val="16"/>
      <w:lang w:val="ro-RO" w:eastAsia="ar-SA"/>
    </w:rPr>
  </w:style>
  <w:style w:type="character" w:customStyle="1" w:styleId="st">
    <w:name w:val="st"/>
    <w:basedOn w:val="Bekezdsalapbettpusa"/>
    <w:rsid w:val="003F3551"/>
  </w:style>
  <w:style w:type="character" w:styleId="Kiemels">
    <w:name w:val="Emphasis"/>
    <w:basedOn w:val="Bekezdsalapbettpusa"/>
    <w:uiPriority w:val="20"/>
    <w:qFormat/>
    <w:rsid w:val="003F3551"/>
    <w:rPr>
      <w:i/>
      <w:i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264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264969"/>
    <w:rPr>
      <w:rFonts w:ascii="Courier New" w:hAnsi="Courier New" w:cs="Courier New"/>
    </w:rPr>
  </w:style>
  <w:style w:type="paragraph" w:styleId="Listaszerbekezds">
    <w:name w:val="List Paragraph"/>
    <w:basedOn w:val="Norml"/>
    <w:uiPriority w:val="34"/>
    <w:qFormat/>
    <w:rsid w:val="00264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06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2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1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3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7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2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4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3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0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1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0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k.iif.hu/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://pedagoguskepzes.elte.hu/images/anyagok/i3/27_Kemiatanitas_modszertana_jegyzet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194BB4-6F78-48B1-A8F1-695FE4DAD7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400BA2-5E4C-42B3-A48F-13119AD94D00}"/>
</file>

<file path=customXml/itemProps3.xml><?xml version="1.0" encoding="utf-8"?>
<ds:datastoreItem xmlns:ds="http://schemas.openxmlformats.org/officeDocument/2006/customXml" ds:itemID="{1991C7A5-4C18-44FC-8204-76083B05AF8C}"/>
</file>

<file path=customXml/itemProps4.xml><?xml version="1.0" encoding="utf-8"?>
<ds:datastoreItem xmlns:ds="http://schemas.openxmlformats.org/officeDocument/2006/customXml" ds:itemID="{CFAAAC01-E7F6-4DF1-9116-6888C51742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1244</Words>
  <Characters>8589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16</cp:revision>
  <cp:lastPrinted>2015-02-19T10:03:00Z</cp:lastPrinted>
  <dcterms:created xsi:type="dcterms:W3CDTF">2020-07-18T07:36:00Z</dcterms:created>
  <dcterms:modified xsi:type="dcterms:W3CDTF">2020-07-22T19:20:00Z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