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A2A0D20" w14:textId="3E6F5910" w:rsidR="00B077B6" w:rsidRDefault="00AF65B4">
      <w:pPr>
        <w:spacing w:line="360" w:lineRule="auto"/>
        <w:jc w:val="both"/>
        <w:rPr>
          <w:sz w:val="22"/>
          <w:szCs w:val="22"/>
        </w:rPr>
      </w:pPr>
      <w:r>
        <w:rPr>
          <w:noProof/>
        </w:rPr>
        <w:pict w14:anchorId="0883AC22">
          <v:shapetype id="_x0000_t202" coordsize="21600,21600" o:spt="202" path="m,l,21600r21600,l21600,xe">
            <v:stroke joinstyle="miter"/>
            <v:path gradientshapeok="t" o:connecttype="rect"/>
          </v:shapetype>
          <v:shape id="Textbox1" o:spid="_x0000_s1026" type="#_x0000_t202" style="position:absolute;left:0;text-align:left;margin-left:5.7pt;margin-top:-9pt;width:470.05pt;height:53.8pt;z-index:251658243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" o:allowincell="f" stroked="f" strokeweight="1pt">
            <v:textbox inset="0,0,0,0">
              <w:txbxContent>
                <w:p w14:paraId="1D0E16E4" w14:textId="77777777" w:rsidR="00B077B6" w:rsidRDefault="00151519">
                  <w:pPr>
                    <w:pStyle w:val="BodyTextIndent"/>
                    <w:spacing w:after="0"/>
                    <w:ind w:right="102"/>
                    <w:jc w:val="right"/>
                    <w:rPr>
                      <w:b/>
                      <w:sz w:val="22"/>
                      <w:szCs w:val="22"/>
                      <w:lang w:val="it-IT"/>
                    </w:rPr>
                  </w:pPr>
                  <w:r>
                    <w:rPr>
                      <w:b/>
                      <w:sz w:val="22"/>
                      <w:szCs w:val="22"/>
                      <w:lang w:val="it-IT"/>
                    </w:rPr>
                    <w:t>ROMÂNIA</w:t>
                  </w:r>
                </w:p>
                <w:p w14:paraId="4090F39B" w14:textId="77777777" w:rsidR="00B077B6" w:rsidRDefault="00151519">
                  <w:pPr>
                    <w:pStyle w:val="BodyTextIndent"/>
                    <w:spacing w:after="0"/>
                    <w:ind w:right="102"/>
                    <w:jc w:val="right"/>
                    <w:rPr>
                      <w:b/>
                      <w:sz w:val="22"/>
                      <w:szCs w:val="22"/>
                      <w:lang w:val="it-IT"/>
                    </w:rPr>
                  </w:pPr>
                  <w:r>
                    <w:rPr>
                      <w:b/>
                      <w:sz w:val="22"/>
                      <w:szCs w:val="22"/>
                      <w:lang w:val="it-IT"/>
                    </w:rPr>
                    <w:t>UNIVERSITATEA BABEŞ-BOLYAI CLUJ-NAPOCA</w:t>
                  </w:r>
                </w:p>
                <w:p w14:paraId="13DE65CA" w14:textId="77777777" w:rsidR="00B077B6" w:rsidRDefault="00151519">
                  <w:pPr>
                    <w:pStyle w:val="BodyTextIndent"/>
                    <w:spacing w:after="0"/>
                    <w:ind w:right="102"/>
                    <w:jc w:val="right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  <w:lang w:val="fr-FR"/>
                    </w:rPr>
                    <w:t xml:space="preserve">FACULTATEA DE SOCIOLOGIE </w:t>
                  </w:r>
                  <w:r>
                    <w:rPr>
                      <w:b/>
                      <w:sz w:val="22"/>
                      <w:szCs w:val="22"/>
                    </w:rPr>
                    <w:t>ŞI ASISTENŢĂ SOCIALĂ</w:t>
                  </w:r>
                </w:p>
                <w:p w14:paraId="55F3C01C" w14:textId="77777777" w:rsidR="00B077B6" w:rsidRDefault="00151519">
                  <w:pPr>
                    <w:ind w:left="244" w:right="102" w:hanging="244"/>
                    <w:jc w:val="right"/>
                    <w:rPr>
                      <w:b/>
                      <w:sz w:val="22"/>
                      <w:szCs w:val="22"/>
                      <w:lang w:val="fr-FR"/>
                    </w:rPr>
                  </w:pPr>
                  <w:r>
                    <w:rPr>
                      <w:b/>
                      <w:sz w:val="22"/>
                      <w:szCs w:val="22"/>
                      <w:lang w:val="fr-FR"/>
                    </w:rPr>
                    <w:t>DEPARTAMENTUL DE ASISTENŢĂ SOCIALĂ</w:t>
                  </w:r>
                </w:p>
                <w:p w14:paraId="031DE830" w14:textId="77777777" w:rsidR="00B077B6" w:rsidRDefault="00151519">
                  <w:pPr>
                    <w:pStyle w:val="BodyText"/>
                    <w:ind w:right="102"/>
                    <w:rPr>
                      <w:rFonts w:hint="eastAsia"/>
                      <w:sz w:val="10"/>
                      <w:szCs w:val="10"/>
                      <w:u w:val="none"/>
                      <w:lang w:val="fr-FR"/>
                    </w:rPr>
                  </w:pPr>
                  <w:r>
                    <w:rPr>
                      <w:sz w:val="10"/>
                      <w:szCs w:val="10"/>
                      <w:u w:val="none"/>
                      <w:lang w:val="fr-FR"/>
                    </w:rPr>
                    <w:t xml:space="preserve"> </w:t>
                  </w:r>
                </w:p>
                <w:p w14:paraId="2D613023" w14:textId="77777777" w:rsidR="00B077B6" w:rsidRDefault="00B077B6">
                  <w:pPr>
                    <w:pStyle w:val="BodyText"/>
                    <w:ind w:right="102"/>
                    <w:rPr>
                      <w:rFonts w:hint="eastAsia"/>
                      <w:u w:val="none"/>
                      <w:lang w:val="fr-FR"/>
                    </w:rPr>
                  </w:pPr>
                </w:p>
                <w:p w14:paraId="04807920" w14:textId="77777777" w:rsidR="00B077B6" w:rsidRDefault="00B077B6">
                  <w:pPr>
                    <w:pStyle w:val="BodyText"/>
                    <w:ind w:right="102"/>
                    <w:rPr>
                      <w:rFonts w:hint="eastAsia"/>
                      <w:sz w:val="10"/>
                      <w:szCs w:val="10"/>
                      <w:u w:val="none"/>
                      <w:lang w:val="fr-FR"/>
                    </w:rPr>
                  </w:pPr>
                </w:p>
                <w:p w14:paraId="4FB372E7" w14:textId="77777777" w:rsidR="00B077B6" w:rsidRDefault="00B077B6">
                  <w:pPr>
                    <w:pStyle w:val="BodyText"/>
                    <w:ind w:right="102"/>
                    <w:rPr>
                      <w:rFonts w:hint="eastAsia"/>
                      <w:sz w:val="10"/>
                      <w:szCs w:val="10"/>
                      <w:u w:val="none"/>
                      <w:lang w:val="fr-FR"/>
                    </w:rPr>
                  </w:pPr>
                </w:p>
                <w:p w14:paraId="324BDD30" w14:textId="77777777" w:rsidR="00B077B6" w:rsidRDefault="00B077B6">
                  <w:pPr>
                    <w:pStyle w:val="BodyText"/>
                    <w:ind w:right="102"/>
                    <w:rPr>
                      <w:rFonts w:hint="eastAsia"/>
                      <w:sz w:val="10"/>
                      <w:szCs w:val="10"/>
                      <w:u w:val="none"/>
                      <w:lang w:val="fr-FR"/>
                    </w:rPr>
                  </w:pPr>
                </w:p>
                <w:p w14:paraId="2371490A" w14:textId="77777777" w:rsidR="00B077B6" w:rsidRDefault="00B077B6">
                  <w:pPr>
                    <w:pStyle w:val="BodyText"/>
                    <w:ind w:right="102"/>
                    <w:rPr>
                      <w:rFonts w:hint="eastAsia"/>
                      <w:sz w:val="10"/>
                      <w:szCs w:val="10"/>
                      <w:u w:val="none"/>
                      <w:lang w:val="fr-FR"/>
                    </w:rPr>
                  </w:pPr>
                </w:p>
                <w:p w14:paraId="4C0BCCDD" w14:textId="77777777" w:rsidR="00B077B6" w:rsidRDefault="00151519">
                  <w:pPr>
                    <w:pStyle w:val="BodyText"/>
                    <w:ind w:right="102"/>
                    <w:rPr>
                      <w:rFonts w:hint="eastAsia"/>
                      <w:b w:val="0"/>
                      <w:u w:val="none"/>
                      <w:lang w:val="fr-FR"/>
                    </w:rPr>
                  </w:pPr>
                  <w:r>
                    <w:rPr>
                      <w:sz w:val="10"/>
                      <w:szCs w:val="10"/>
                      <w:u w:val="none"/>
                      <w:lang w:val="fr-FR"/>
                    </w:rPr>
                    <w:t xml:space="preserve">  </w:t>
                  </w:r>
                  <w:r>
                    <w:rPr>
                      <w:sz w:val="4"/>
                      <w:szCs w:val="4"/>
                      <w:u w:val="none"/>
                      <w:lang w:val="fr-FR"/>
                    </w:rPr>
                    <w:t xml:space="preserve"> </w:t>
                  </w:r>
                  <w:r>
                    <w:rPr>
                      <w:sz w:val="10"/>
                      <w:szCs w:val="10"/>
                      <w:u w:val="none"/>
                      <w:lang w:val="fr-FR"/>
                    </w:rPr>
                    <w:t xml:space="preserve"> </w:t>
                  </w:r>
                  <w:r>
                    <w:rPr>
                      <w:u w:val="none"/>
                      <w:lang w:val="fr-FR"/>
                    </w:rPr>
                    <w:t xml:space="preserve"> </w:t>
                  </w:r>
                  <w:r>
                    <w:rPr>
                      <w:b w:val="0"/>
                      <w:u w:val="none"/>
                      <w:lang w:val="fr-FR"/>
                    </w:rPr>
                    <w:tab/>
                  </w:r>
                  <w:r>
                    <w:rPr>
                      <w:b w:val="0"/>
                      <w:u w:val="none"/>
                      <w:lang w:val="fr-FR"/>
                    </w:rPr>
                    <w:tab/>
                  </w:r>
                  <w:r>
                    <w:rPr>
                      <w:b w:val="0"/>
                      <w:u w:val="none"/>
                      <w:lang w:val="fr-FR"/>
                    </w:rPr>
                    <w:tab/>
                  </w:r>
                  <w:r>
                    <w:rPr>
                      <w:b w:val="0"/>
                      <w:u w:val="none"/>
                      <w:lang w:val="fr-FR"/>
                    </w:rPr>
                    <w:tab/>
                  </w:r>
                  <w:r>
                    <w:rPr>
                      <w:b w:val="0"/>
                      <w:u w:val="none"/>
                      <w:lang w:val="fr-FR"/>
                    </w:rPr>
                    <w:tab/>
                  </w:r>
                  <w:r>
                    <w:rPr>
                      <w:b w:val="0"/>
                      <w:u w:val="none"/>
                      <w:lang w:val="fr-FR"/>
                    </w:rPr>
                    <w:tab/>
                    <w:t xml:space="preserve"> </w:t>
                  </w:r>
                  <w:r>
                    <w:rPr>
                      <w:b w:val="0"/>
                      <w:u w:val="none"/>
                      <w:lang w:val="fr-FR"/>
                    </w:rPr>
                    <w:tab/>
                    <w:t xml:space="preserve">          </w:t>
                  </w:r>
                </w:p>
              </w:txbxContent>
            </v:textbox>
          </v:shape>
        </w:pict>
      </w:r>
      <w:r w:rsidR="00151519">
        <w:rPr>
          <w:noProof/>
        </w:rPr>
        <w:drawing>
          <wp:anchor distT="0" distB="0" distL="114935" distR="114935" simplePos="0" relativeHeight="251658244" behindDoc="0" locked="0" layoutInCell="0" hidden="0" allowOverlap="1" wp14:anchorId="46330CD6" wp14:editId="2F80560B">
            <wp:simplePos x="0" y="0"/>
            <wp:positionH relativeFrom="column">
              <wp:posOffset>-72390</wp:posOffset>
            </wp:positionH>
            <wp:positionV relativeFrom="paragraph">
              <wp:posOffset>-114300</wp:posOffset>
            </wp:positionV>
            <wp:extent cx="974725" cy="974725"/>
            <wp:effectExtent l="0" t="0" r="0" b="0"/>
            <wp:wrapTopAndBottom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  <a:extLst>
                        <a:ext uri="smNativeData">
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val="SMDATA_14_yK8WXxMAAAAlAAAAEQAAAG0AAAAAkAAAAEgAAACQAAAASAAAAAAAAAAAAAAAAAAAAAEAAABQAAAAAAAAAAAA4D8AAAAAAADgPwAAAAAAAOA/AAAAAAAA4D8AAAAAAADgPwAAAAAAAOA/AAAAAAAA4D8AAAAAAADgPwAAAAAAAOA/AAAAAAAA4D8CAAAAjAAAAAEAAAACAAAA////AAAAAAAAAAAAAAAAAAAAAAAAAAAAAAAAAAAAAAABAAAAeAAAAAEAAABAAAAAAAAAAAAAAAB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QAACQAAAAQAAAAAAAAADAAAABAAAAAAAAAAAAAAAAAAAAAAAAAAHgAAAGgAAAAAAAAAAAAAAAAAAAAAAAAAAAAAABAnAAAQJwAAAAAAAAAAAAAAAAAAAAAAAAAAAAAAAAAAAAAAAAAAAAAUAAAAAAAAAMDA/wAAAAAAZAAAADIAAAAAAAAAZAAAAAAAAAB/f38ACgAAACEAAABAAAAAPAAAAAAAAAAAoQAAIAAAAAAAAAAAAAAAAgAAAI7///8AAAAAAgAAAEz/////BQAA/wUAAAAAAAARBQAAHAIAACgAAAAIAAAAAQAAAAEAAAA="/>
                        </a:ext>
                      </a:extLst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74725" cy="974725"/>
                    </a:xfrm>
                    <a:prstGeom prst="rect">
                      <a:avLst/>
                    </a:prstGeom>
                    <a:blipFill>
                      <a:blip/>
                      <a:stretch>
                        <a:fillRect/>
                      </a:stretch>
                    </a:blipFill>
                    <a:ln w="12700">
                      <a:noFill/>
                    </a:ln>
                  </pic:spPr>
                </pic:pic>
              </a:graphicData>
            </a:graphic>
          </wp:anchor>
        </w:drawing>
      </w:r>
    </w:p>
    <w:p w14:paraId="6A46649B" w14:textId="77777777" w:rsidR="00B077B6" w:rsidRDefault="00151519">
      <w:pPr>
        <w:pStyle w:val="Heading4"/>
        <w:tabs>
          <w:tab w:val="left" w:pos="2880"/>
        </w:tabs>
        <w:spacing w:line="360" w:lineRule="auto"/>
        <w:ind w:left="2880"/>
        <w:jc w:val="left"/>
        <w:rPr>
          <w:sz w:val="22"/>
          <w:szCs w:val="22"/>
        </w:rPr>
      </w:pPr>
      <w:r>
        <w:rPr>
          <w:sz w:val="22"/>
          <w:szCs w:val="22"/>
        </w:rPr>
        <w:t>FIŞA DISCIPLINEI</w:t>
      </w:r>
    </w:p>
    <w:p w14:paraId="298E824D" w14:textId="77777777" w:rsidR="00B077B6" w:rsidRDefault="00B077B6">
      <w:pPr>
        <w:spacing w:line="360" w:lineRule="auto"/>
        <w:jc w:val="center"/>
        <w:rPr>
          <w:b/>
          <w:bCs/>
          <w:sz w:val="22"/>
          <w:szCs w:val="22"/>
        </w:rPr>
      </w:pPr>
    </w:p>
    <w:p w14:paraId="5B297E57" w14:textId="77777777" w:rsidR="00B077B6" w:rsidRDefault="00151519">
      <w:pPr>
        <w:numPr>
          <w:ilvl w:val="0"/>
          <w:numId w:val="5"/>
        </w:numPr>
        <w:tabs>
          <w:tab w:val="left" w:pos="720"/>
        </w:tabs>
        <w:spacing w:line="360" w:lineRule="auto"/>
        <w:ind w:left="360" w:hanging="360"/>
        <w:rPr>
          <w:b/>
          <w:sz w:val="22"/>
          <w:szCs w:val="22"/>
        </w:rPr>
      </w:pPr>
      <w:r>
        <w:rPr>
          <w:b/>
          <w:sz w:val="22"/>
          <w:szCs w:val="22"/>
        </w:rPr>
        <w:t>Date despre program</w:t>
      </w:r>
    </w:p>
    <w:tbl>
      <w:tblPr>
        <w:tblW w:w="9498" w:type="dxa"/>
        <w:tblInd w:w="-15" w:type="dxa"/>
        <w:tblLook w:val="0000" w:firstRow="0" w:lastRow="0" w:firstColumn="0" w:lastColumn="0" w:noHBand="0" w:noVBand="0"/>
      </w:tblPr>
      <w:tblGrid>
        <w:gridCol w:w="3888"/>
        <w:gridCol w:w="5610"/>
      </w:tblGrid>
      <w:tr w:rsidR="00B077B6" w14:paraId="0A843B81" w14:textId="77777777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E0BC8D" w14:textId="77777777" w:rsidR="00B077B6" w:rsidRDefault="00151519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Instituţia de învăţământ superior</w:t>
            </w: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E4B1D" w14:textId="77777777" w:rsidR="00B077B6" w:rsidRDefault="00151519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Universitatea Babeş-Bolyai Cluj-Napoca</w:t>
            </w:r>
          </w:p>
        </w:tc>
      </w:tr>
      <w:tr w:rsidR="00B077B6" w14:paraId="322130B0" w14:textId="77777777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EB7E89" w14:textId="77777777" w:rsidR="00B077B6" w:rsidRDefault="00151519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 Facultatea</w:t>
            </w: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209DD" w14:textId="77777777" w:rsidR="00B077B6" w:rsidRDefault="00151519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Psihologie și Științele Educației </w:t>
            </w:r>
          </w:p>
        </w:tc>
      </w:tr>
      <w:tr w:rsidR="00B077B6" w14:paraId="06786B92" w14:textId="77777777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559BC4" w14:textId="77777777" w:rsidR="00B077B6" w:rsidRDefault="00151519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1.3. Departamentul</w:t>
            </w: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58125" w14:textId="77777777" w:rsidR="00B077B6" w:rsidRDefault="00151519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Pedadogie și Didactică Aplicată </w:t>
            </w:r>
          </w:p>
        </w:tc>
      </w:tr>
      <w:tr w:rsidR="00B077B6" w14:paraId="61743A83" w14:textId="77777777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C36EB8" w14:textId="77777777" w:rsidR="00B077B6" w:rsidRDefault="00151519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1.4. Domeniul de studii</w:t>
            </w: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B68E6" w14:textId="77777777" w:rsidR="00B077B6" w:rsidRDefault="00151519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Ștințele educației</w:t>
            </w:r>
          </w:p>
        </w:tc>
      </w:tr>
      <w:tr w:rsidR="00B077B6" w14:paraId="4D4A1C32" w14:textId="77777777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F59034" w14:textId="77777777" w:rsidR="00B077B6" w:rsidRDefault="00151519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1.5. Ciclul de studii</w:t>
            </w: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9E1D9" w14:textId="77777777" w:rsidR="00B077B6" w:rsidRDefault="00151519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Master (MA) </w:t>
            </w:r>
          </w:p>
        </w:tc>
      </w:tr>
      <w:tr w:rsidR="00B077B6" w14:paraId="34185761" w14:textId="77777777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288641" w14:textId="77777777" w:rsidR="00B077B6" w:rsidRDefault="00151519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1.6. Programul de studii/ Calificarea</w:t>
            </w: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32828" w14:textId="77777777" w:rsidR="00B077B6" w:rsidRDefault="001515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Master didactic în limba maghiară (trunchi comun) toate specializările de masterat didactic din UBB</w:t>
            </w:r>
          </w:p>
        </w:tc>
      </w:tr>
      <w:tr w:rsidR="00B077B6" w14:paraId="3C78BD20" w14:textId="77777777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DCFDB4" w14:textId="77777777" w:rsidR="00B077B6" w:rsidRDefault="00151519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1.7. Forma de învățământ</w:t>
            </w: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DB795" w14:textId="77777777" w:rsidR="00B077B6" w:rsidRDefault="00151519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Zi</w:t>
            </w:r>
          </w:p>
        </w:tc>
      </w:tr>
    </w:tbl>
    <w:p w14:paraId="7EFC40F9" w14:textId="77777777" w:rsidR="00B077B6" w:rsidRDefault="00151519">
      <w:pPr>
        <w:spacing w:line="360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</w:p>
    <w:p w14:paraId="2E55942F" w14:textId="77777777" w:rsidR="00B077B6" w:rsidRDefault="00151519">
      <w:pPr>
        <w:numPr>
          <w:ilvl w:val="0"/>
          <w:numId w:val="5"/>
        </w:numPr>
        <w:tabs>
          <w:tab w:val="left" w:pos="720"/>
        </w:tabs>
        <w:spacing w:line="360" w:lineRule="auto"/>
        <w:ind w:left="360" w:hanging="360"/>
        <w:rPr>
          <w:b/>
          <w:sz w:val="22"/>
          <w:szCs w:val="22"/>
        </w:rPr>
      </w:pPr>
      <w:r>
        <w:rPr>
          <w:b/>
          <w:sz w:val="22"/>
          <w:szCs w:val="22"/>
        </w:rPr>
        <w:t>Date despre disciplină</w:t>
      </w:r>
    </w:p>
    <w:tbl>
      <w:tblPr>
        <w:tblW w:w="9555" w:type="dxa"/>
        <w:tblInd w:w="-45" w:type="dxa"/>
        <w:tblLook w:val="0000" w:firstRow="0" w:lastRow="0" w:firstColumn="0" w:lastColumn="0" w:noHBand="0" w:noVBand="0"/>
      </w:tblPr>
      <w:tblGrid>
        <w:gridCol w:w="1860"/>
        <w:gridCol w:w="616"/>
        <w:gridCol w:w="270"/>
        <w:gridCol w:w="796"/>
        <w:gridCol w:w="437"/>
        <w:gridCol w:w="611"/>
        <w:gridCol w:w="1410"/>
        <w:gridCol w:w="951"/>
        <w:gridCol w:w="112"/>
        <w:gridCol w:w="1253"/>
        <w:gridCol w:w="147"/>
        <w:gridCol w:w="1092"/>
      </w:tblGrid>
      <w:tr w:rsidR="00B077B6" w14:paraId="352045D3" w14:textId="77777777">
        <w:trPr>
          <w:cantSplit/>
          <w:trHeight w:val="443"/>
        </w:trPr>
        <w:tc>
          <w:tcPr>
            <w:tcW w:w="27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left w:w="120" w:type="dxa"/>
              <w:right w:w="120" w:type="dxa"/>
            </w:tcMar>
            <w:vAlign w:val="center"/>
          </w:tcPr>
          <w:p w14:paraId="24228F24" w14:textId="77777777" w:rsidR="00B077B6" w:rsidRDefault="00151519">
            <w:pPr>
              <w:spacing w:after="58"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 Denumirea disciplinei</w:t>
            </w:r>
          </w:p>
        </w:tc>
        <w:tc>
          <w:tcPr>
            <w:tcW w:w="431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20" w:type="dxa"/>
              <w:right w:w="120" w:type="dxa"/>
            </w:tcMar>
            <w:vAlign w:val="center"/>
          </w:tcPr>
          <w:p w14:paraId="5CDA172B" w14:textId="77777777" w:rsidR="00B077B6" w:rsidRDefault="00151519">
            <w:pPr>
              <w:spacing w:line="36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DREPTURILE COPILULUI SI EDUCATIA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20" w:type="dxa"/>
              <w:right w:w="120" w:type="dxa"/>
            </w:tcMar>
            <w:vAlign w:val="center"/>
          </w:tcPr>
          <w:p w14:paraId="35B7A437" w14:textId="77777777" w:rsidR="00B077B6" w:rsidRDefault="001515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Codul disciplinei</w:t>
            </w:r>
          </w:p>
        </w:tc>
        <w:tc>
          <w:tcPr>
            <w:tcW w:w="12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20" w:type="dxa"/>
              <w:right w:w="120" w:type="dxa"/>
            </w:tcMar>
            <w:vAlign w:val="center"/>
          </w:tcPr>
          <w:p w14:paraId="6123926B" w14:textId="77777777" w:rsidR="00B077B6" w:rsidRDefault="001515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PMM5212</w:t>
            </w:r>
          </w:p>
          <w:p w14:paraId="2CB4F4CE" w14:textId="77777777" w:rsidR="00B077B6" w:rsidRDefault="00B077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</w:tr>
      <w:tr w:rsidR="00B077B6" w14:paraId="38E1A523" w14:textId="77777777">
        <w:trPr>
          <w:cantSplit/>
          <w:trHeight w:val="443"/>
        </w:trPr>
        <w:tc>
          <w:tcPr>
            <w:tcW w:w="35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left w:w="120" w:type="dxa"/>
              <w:right w:w="120" w:type="dxa"/>
            </w:tcMar>
            <w:vAlign w:val="center"/>
          </w:tcPr>
          <w:p w14:paraId="322371F7" w14:textId="77777777" w:rsidR="00B077B6" w:rsidRDefault="00151519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2.2. Titularul activităţilor de curs</w:t>
            </w:r>
          </w:p>
        </w:tc>
        <w:tc>
          <w:tcPr>
            <w:tcW w:w="6013" w:type="dxa"/>
            <w:gridSpan w:val="8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left w:w="120" w:type="dxa"/>
              <w:right w:w="120" w:type="dxa"/>
            </w:tcMar>
            <w:vAlign w:val="center"/>
          </w:tcPr>
          <w:p w14:paraId="14D7E10E" w14:textId="77777777" w:rsidR="00B077B6" w:rsidRDefault="00151519">
            <w:pPr>
              <w:spacing w:line="36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Lect. Univ. Dr. Agnes David-Kacso </w:t>
            </w:r>
          </w:p>
        </w:tc>
      </w:tr>
      <w:tr w:rsidR="00B077B6" w14:paraId="0570B609" w14:textId="77777777">
        <w:trPr>
          <w:cantSplit/>
          <w:trHeight w:val="443"/>
        </w:trPr>
        <w:tc>
          <w:tcPr>
            <w:tcW w:w="35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left w:w="120" w:type="dxa"/>
              <w:right w:w="120" w:type="dxa"/>
            </w:tcMar>
            <w:vAlign w:val="center"/>
          </w:tcPr>
          <w:p w14:paraId="4388FB64" w14:textId="77777777" w:rsidR="00B077B6" w:rsidRDefault="00151519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2.3. Titularul activităţilor de seminar</w:t>
            </w:r>
          </w:p>
        </w:tc>
        <w:tc>
          <w:tcPr>
            <w:tcW w:w="6013" w:type="dxa"/>
            <w:gridSpan w:val="8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left w:w="120" w:type="dxa"/>
              <w:right w:w="120" w:type="dxa"/>
            </w:tcMar>
            <w:vAlign w:val="center"/>
          </w:tcPr>
          <w:p w14:paraId="792116B2" w14:textId="77777777" w:rsidR="00B077B6" w:rsidRDefault="00151519">
            <w:pPr>
              <w:spacing w:line="36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B077B6" w14:paraId="6A15B3B5" w14:textId="77777777">
        <w:trPr>
          <w:cantSplit/>
          <w:trHeight w:val="443"/>
        </w:trPr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left w:w="120" w:type="dxa"/>
              <w:right w:w="120" w:type="dxa"/>
            </w:tcMar>
            <w:vAlign w:val="center"/>
          </w:tcPr>
          <w:p w14:paraId="5004250D" w14:textId="77777777" w:rsidR="00B077B6" w:rsidRDefault="00151519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2.4. Anul de studiu 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tcMar>
              <w:left w:w="120" w:type="dxa"/>
              <w:right w:w="120" w:type="dxa"/>
            </w:tcMar>
            <w:vAlign w:val="center"/>
          </w:tcPr>
          <w:p w14:paraId="4A0E3CE3" w14:textId="77777777" w:rsidR="00B077B6" w:rsidRDefault="00151519">
            <w:pPr>
              <w:spacing w:line="360" w:lineRule="auto"/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II</w:t>
            </w:r>
          </w:p>
        </w:tc>
        <w:tc>
          <w:tcPr>
            <w:tcW w:w="1503" w:type="dxa"/>
            <w:gridSpan w:val="3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tcMar>
              <w:left w:w="120" w:type="dxa"/>
              <w:right w:w="120" w:type="dxa"/>
            </w:tcMar>
            <w:vAlign w:val="center"/>
          </w:tcPr>
          <w:p w14:paraId="1F42B027" w14:textId="77777777" w:rsidR="00B077B6" w:rsidRDefault="00151519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2.5. Semestrul </w:t>
            </w:r>
          </w:p>
        </w:tc>
        <w:tc>
          <w:tcPr>
            <w:tcW w:w="61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tcMar>
              <w:left w:w="120" w:type="dxa"/>
              <w:right w:w="120" w:type="dxa"/>
            </w:tcMar>
            <w:vAlign w:val="center"/>
          </w:tcPr>
          <w:p w14:paraId="5C6C79EB" w14:textId="77777777" w:rsidR="00B077B6" w:rsidRDefault="00151519">
            <w:pPr>
              <w:spacing w:line="360" w:lineRule="auto"/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tcMar>
              <w:left w:w="120" w:type="dxa"/>
              <w:right w:w="120" w:type="dxa"/>
            </w:tcMar>
            <w:vAlign w:val="center"/>
          </w:tcPr>
          <w:p w14:paraId="488E1D96" w14:textId="77777777" w:rsidR="00B077B6" w:rsidRDefault="00151519">
            <w:pPr>
              <w:spacing w:line="360" w:lineRule="auto"/>
              <w:rPr>
                <w:b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2.6. Tipul de evaluare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tcMar>
              <w:left w:w="120" w:type="dxa"/>
              <w:right w:w="120" w:type="dxa"/>
            </w:tcMar>
            <w:vAlign w:val="center"/>
          </w:tcPr>
          <w:p w14:paraId="0F11EEF1" w14:textId="77777777" w:rsidR="00B077B6" w:rsidRDefault="00151519">
            <w:pPr>
              <w:spacing w:line="360" w:lineRule="auto"/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C</w:t>
            </w:r>
          </w:p>
        </w:tc>
        <w:tc>
          <w:tcPr>
            <w:tcW w:w="1512" w:type="dxa"/>
            <w:gridSpan w:val="3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tcMar>
              <w:left w:w="120" w:type="dxa"/>
              <w:right w:w="120" w:type="dxa"/>
            </w:tcMar>
            <w:vAlign w:val="center"/>
          </w:tcPr>
          <w:p w14:paraId="3E085929" w14:textId="77777777" w:rsidR="00B077B6" w:rsidRDefault="00151519">
            <w:pPr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2.7. Felul </w:t>
            </w:r>
          </w:p>
          <w:p w14:paraId="615149EB" w14:textId="77777777" w:rsidR="00B077B6" w:rsidRDefault="00151519">
            <w:pPr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disciplinei</w:t>
            </w:r>
          </w:p>
        </w:tc>
        <w:tc>
          <w:tcPr>
            <w:tcW w:w="109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left w:w="120" w:type="dxa"/>
              <w:right w:w="120" w:type="dxa"/>
            </w:tcMar>
            <w:vAlign w:val="center"/>
          </w:tcPr>
          <w:p w14:paraId="068D95EA" w14:textId="77777777" w:rsidR="00B077B6" w:rsidRDefault="00B077B6">
            <w:pPr>
              <w:rPr>
                <w:sz w:val="22"/>
                <w:szCs w:val="22"/>
                <w:lang w:val="en-US"/>
              </w:rPr>
            </w:pPr>
          </w:p>
          <w:p w14:paraId="00BCE7CF" w14:textId="77777777" w:rsidR="00B077B6" w:rsidRDefault="00151519">
            <w:pPr>
              <w:spacing w:line="360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PP/SS</w:t>
            </w:r>
          </w:p>
        </w:tc>
      </w:tr>
    </w:tbl>
    <w:p w14:paraId="5D9C19D8" w14:textId="77777777" w:rsidR="00B077B6" w:rsidRDefault="00151519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</w:t>
      </w:r>
    </w:p>
    <w:p w14:paraId="489858C6" w14:textId="77777777" w:rsidR="00B077B6" w:rsidRDefault="00151519">
      <w:pPr>
        <w:numPr>
          <w:ilvl w:val="0"/>
          <w:numId w:val="5"/>
        </w:numPr>
        <w:tabs>
          <w:tab w:val="left" w:pos="720"/>
        </w:tabs>
        <w:spacing w:line="360" w:lineRule="auto"/>
        <w:ind w:left="360" w:hanging="360"/>
        <w:rPr>
          <w:sz w:val="22"/>
          <w:szCs w:val="22"/>
          <w:lang w:val="en-US"/>
        </w:rPr>
      </w:pPr>
      <w:r>
        <w:rPr>
          <w:b/>
          <w:sz w:val="22"/>
          <w:szCs w:val="22"/>
          <w:lang w:val="en-US"/>
        </w:rPr>
        <w:t xml:space="preserve">Timpul total estimat </w:t>
      </w:r>
      <w:r>
        <w:rPr>
          <w:sz w:val="22"/>
          <w:szCs w:val="22"/>
          <w:lang w:val="en-US"/>
        </w:rPr>
        <w:t>(ore pe semestru al activităţilor didactice)</w:t>
      </w:r>
    </w:p>
    <w:tbl>
      <w:tblPr>
        <w:tblW w:w="9372" w:type="dxa"/>
        <w:tblInd w:w="-15" w:type="dxa"/>
        <w:tblLook w:val="0000" w:firstRow="0" w:lastRow="0" w:firstColumn="0" w:lastColumn="0" w:noHBand="0" w:noVBand="0"/>
      </w:tblPr>
      <w:tblGrid>
        <w:gridCol w:w="2626"/>
        <w:gridCol w:w="450"/>
        <w:gridCol w:w="1710"/>
        <w:gridCol w:w="540"/>
        <w:gridCol w:w="3419"/>
        <w:gridCol w:w="627"/>
      </w:tblGrid>
      <w:tr w:rsidR="00B077B6" w14:paraId="79283F1E" w14:textId="77777777"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926D96" w14:textId="77777777" w:rsidR="00B077B6" w:rsidRDefault="00151519">
            <w:pPr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3.1. Nr. de ore pe săptămână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82DC2C" w14:textId="77777777" w:rsidR="00B077B6" w:rsidRDefault="00151519">
            <w:pPr>
              <w:spacing w:line="360" w:lineRule="auto"/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2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45652B" w14:textId="77777777" w:rsidR="00B077B6" w:rsidRDefault="00151519">
            <w:pPr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Din care 3.2. curs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46ECA6" w14:textId="77777777" w:rsidR="00B077B6" w:rsidRDefault="00151519">
            <w:pPr>
              <w:spacing w:line="360" w:lineRule="auto"/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F187D4" w14:textId="77777777" w:rsidR="00B077B6" w:rsidRDefault="00151519">
            <w:pPr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Din care 3.3. seminar/ laborator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49C98" w14:textId="77777777" w:rsidR="00B077B6" w:rsidRDefault="00151519">
            <w:pPr>
              <w:spacing w:line="360" w:lineRule="auto"/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</w:t>
            </w:r>
          </w:p>
        </w:tc>
      </w:tr>
      <w:tr w:rsidR="00B077B6" w14:paraId="2294C73B" w14:textId="77777777"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0A622E" w14:textId="77777777" w:rsidR="00B077B6" w:rsidRDefault="00151519">
            <w:pPr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3.4. Total ore din planul de învăţământ 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6530FC" w14:textId="77777777" w:rsidR="00B077B6" w:rsidRDefault="00151519">
            <w:pPr>
              <w:spacing w:line="360" w:lineRule="auto"/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28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152F2F" w14:textId="77777777" w:rsidR="00B077B6" w:rsidRDefault="00151519">
            <w:pPr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3.5. Din care curs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BFC651" w14:textId="77777777" w:rsidR="00B077B6" w:rsidRDefault="00151519">
            <w:pPr>
              <w:spacing w:line="360" w:lineRule="auto"/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14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27B34C" w14:textId="77777777" w:rsidR="00B077B6" w:rsidRDefault="00151519">
            <w:pPr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3.6. Din care seminar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638FB" w14:textId="77777777" w:rsidR="00B077B6" w:rsidRDefault="00151519">
            <w:pPr>
              <w:spacing w:line="360" w:lineRule="auto"/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14</w:t>
            </w:r>
          </w:p>
        </w:tc>
      </w:tr>
      <w:tr w:rsidR="00B077B6" w14:paraId="57C361A1" w14:textId="77777777">
        <w:tc>
          <w:tcPr>
            <w:tcW w:w="8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ABF84D" w14:textId="77777777" w:rsidR="00B077B6" w:rsidRDefault="00151519">
            <w:pPr>
              <w:spacing w:line="360" w:lineRule="auto"/>
              <w:rPr>
                <w:b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Distribuţia fondului de timp                           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181F5" w14:textId="77777777" w:rsidR="00B077B6" w:rsidRDefault="00151519">
            <w:pPr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Ore</w:t>
            </w:r>
          </w:p>
        </w:tc>
      </w:tr>
      <w:tr w:rsidR="00B077B6" w14:paraId="4A400FEB" w14:textId="77777777">
        <w:tc>
          <w:tcPr>
            <w:tcW w:w="8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853E38" w14:textId="77777777" w:rsidR="00B077B6" w:rsidRDefault="00151519">
            <w:pPr>
              <w:spacing w:line="360" w:lineRule="auto"/>
              <w:rPr>
                <w:rFonts w:eastAsia="Times New Roman"/>
                <w:color w:val="FF0000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Studiul după manual, suport de curs, bibliografie şi notiţe</w:t>
            </w:r>
            <w:r>
              <w:rPr>
                <w:rFonts w:eastAsia="Times New Roman"/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0D749" w14:textId="540C21D7" w:rsidR="00B077B6" w:rsidRDefault="00151519">
            <w:pPr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 w:rsidR="00AF65B4">
              <w:rPr>
                <w:sz w:val="22"/>
                <w:szCs w:val="22"/>
                <w:lang w:val="en-US"/>
              </w:rPr>
              <w:t>5</w:t>
            </w:r>
            <w:bookmarkStart w:id="0" w:name="_GoBack"/>
            <w:bookmarkEnd w:id="0"/>
          </w:p>
        </w:tc>
      </w:tr>
      <w:tr w:rsidR="00B077B6" w14:paraId="4F08F375" w14:textId="77777777">
        <w:tc>
          <w:tcPr>
            <w:tcW w:w="8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AF82B7" w14:textId="77777777" w:rsidR="00B077B6" w:rsidRDefault="00151519">
            <w:pPr>
              <w:spacing w:line="360" w:lineRule="auto"/>
              <w:rPr>
                <w:rFonts w:eastAsia="Times New Roman"/>
                <w:sz w:val="22"/>
                <w:szCs w:val="22"/>
                <w:lang w:val="it-IT"/>
              </w:rPr>
            </w:pPr>
            <w:r>
              <w:rPr>
                <w:rFonts w:eastAsia="Times New Roman"/>
                <w:sz w:val="22"/>
                <w:szCs w:val="22"/>
                <w:lang w:val="it-IT"/>
              </w:rPr>
              <w:t xml:space="preserve">Documentare suplimentară în bibliotecă, pe platformele electronice de specialitate şi pe teren 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65FE0" w14:textId="73F5BB2C" w:rsidR="00B077B6" w:rsidRDefault="00151519">
            <w:pPr>
              <w:spacing w:line="360" w:lineRule="auto"/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2</w:t>
            </w:r>
            <w:r w:rsidR="00AF65B4">
              <w:rPr>
                <w:sz w:val="22"/>
                <w:szCs w:val="22"/>
                <w:lang w:val="it-IT"/>
              </w:rPr>
              <w:t>2</w:t>
            </w:r>
          </w:p>
        </w:tc>
      </w:tr>
      <w:tr w:rsidR="00B077B6" w14:paraId="2DA7C8DF" w14:textId="77777777">
        <w:tc>
          <w:tcPr>
            <w:tcW w:w="8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70BC9A" w14:textId="77777777" w:rsidR="00B077B6" w:rsidRDefault="00151519">
            <w:pPr>
              <w:spacing w:line="360" w:lineRule="auto"/>
              <w:rPr>
                <w:color w:val="FF0000"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Pregătire seminarii/ laboratoare, teme, referate, portofolii si eseuri</w:t>
            </w:r>
            <w:r>
              <w:rPr>
                <w:color w:val="FF0000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02567" w14:textId="77777777" w:rsidR="00B077B6" w:rsidRDefault="00151519">
            <w:pPr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</w:p>
        </w:tc>
      </w:tr>
      <w:tr w:rsidR="00B077B6" w14:paraId="400B5A36" w14:textId="77777777">
        <w:tc>
          <w:tcPr>
            <w:tcW w:w="8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D1CE95" w14:textId="77777777" w:rsidR="00B077B6" w:rsidRDefault="00151519">
            <w:pPr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 xml:space="preserve">Tutoriat 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EED1D" w14:textId="77777777" w:rsidR="00B077B6" w:rsidRDefault="00151519">
            <w:pPr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</w:p>
        </w:tc>
      </w:tr>
      <w:tr w:rsidR="00B077B6" w14:paraId="166EBCA0" w14:textId="77777777">
        <w:tc>
          <w:tcPr>
            <w:tcW w:w="8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9099F2" w14:textId="77777777" w:rsidR="00B077B6" w:rsidRDefault="00151519">
            <w:pPr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Examinări 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E8199" w14:textId="77777777" w:rsidR="00B077B6" w:rsidRDefault="00151519">
            <w:pPr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</w:tr>
      <w:tr w:rsidR="00B077B6" w14:paraId="75180333" w14:textId="77777777">
        <w:tc>
          <w:tcPr>
            <w:tcW w:w="8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470B23" w14:textId="77777777" w:rsidR="00B077B6" w:rsidRDefault="00151519">
            <w:pPr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Alte activităţi: 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2FC5C" w14:textId="2C5A86C8" w:rsidR="00B077B6" w:rsidRDefault="00B077B6">
            <w:pPr>
              <w:spacing w:line="360" w:lineRule="auto"/>
              <w:rPr>
                <w:sz w:val="22"/>
                <w:szCs w:val="22"/>
                <w:lang w:val="en-US"/>
              </w:rPr>
            </w:pPr>
          </w:p>
        </w:tc>
      </w:tr>
      <w:tr w:rsidR="00B077B6" w14:paraId="0989086D" w14:textId="77777777">
        <w:tc>
          <w:tcPr>
            <w:tcW w:w="8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solid" w:color="FFFFFF" w:fill="auto"/>
          </w:tcPr>
          <w:p w14:paraId="353FBB0E" w14:textId="77777777" w:rsidR="00B077B6" w:rsidRDefault="00151519">
            <w:pPr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Total ore studiu individual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68F7E7EB" w14:textId="490A548D" w:rsidR="00B077B6" w:rsidRDefault="00AF65B4">
            <w:pPr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 w:rsidR="00151519">
              <w:rPr>
                <w:sz w:val="22"/>
                <w:szCs w:val="22"/>
                <w:lang w:val="en-US"/>
              </w:rPr>
              <w:t>2</w:t>
            </w:r>
          </w:p>
        </w:tc>
      </w:tr>
      <w:tr w:rsidR="00B077B6" w14:paraId="0CFD69B6" w14:textId="77777777">
        <w:tc>
          <w:tcPr>
            <w:tcW w:w="8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solid" w:color="FFFFFF" w:fill="auto"/>
          </w:tcPr>
          <w:p w14:paraId="69150035" w14:textId="77777777" w:rsidR="00B077B6" w:rsidRDefault="00151519">
            <w:pPr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Total ore pe semestru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65B5DD73" w14:textId="5F656DED" w:rsidR="00B077B6" w:rsidRDefault="00AF65B4">
            <w:pPr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90</w:t>
            </w:r>
          </w:p>
        </w:tc>
      </w:tr>
      <w:tr w:rsidR="00B077B6" w14:paraId="5563E2C5" w14:textId="77777777">
        <w:tc>
          <w:tcPr>
            <w:tcW w:w="8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solid" w:color="FFFFFF" w:fill="auto"/>
          </w:tcPr>
          <w:p w14:paraId="70CD11ED" w14:textId="77777777" w:rsidR="00B077B6" w:rsidRDefault="00151519">
            <w:pPr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>Numărul de credite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0635B4C0" w14:textId="77777777" w:rsidR="00B077B6" w:rsidRDefault="00151519">
            <w:pPr>
              <w:spacing w:line="360" w:lineRule="auto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3</w:t>
            </w:r>
          </w:p>
        </w:tc>
      </w:tr>
    </w:tbl>
    <w:p w14:paraId="73FF822B" w14:textId="77777777" w:rsidR="00B077B6" w:rsidRDefault="00151519">
      <w:pPr>
        <w:numPr>
          <w:ilvl w:val="0"/>
          <w:numId w:val="5"/>
        </w:numPr>
        <w:tabs>
          <w:tab w:val="left" w:pos="720"/>
        </w:tabs>
        <w:spacing w:line="360" w:lineRule="auto"/>
        <w:ind w:left="360" w:hanging="360"/>
        <w:rPr>
          <w:sz w:val="22"/>
          <w:szCs w:val="22"/>
          <w:lang w:val="en-US"/>
        </w:rPr>
      </w:pPr>
      <w:r>
        <w:rPr>
          <w:b/>
          <w:sz w:val="22"/>
          <w:szCs w:val="22"/>
          <w:lang w:val="en-US"/>
        </w:rPr>
        <w:t xml:space="preserve">Precondiţii </w:t>
      </w:r>
      <w:r>
        <w:rPr>
          <w:sz w:val="22"/>
          <w:szCs w:val="22"/>
          <w:lang w:val="en-US"/>
        </w:rPr>
        <w:t>(acolo unde este cazul)</w:t>
      </w:r>
    </w:p>
    <w:tbl>
      <w:tblPr>
        <w:tblW w:w="9372" w:type="dxa"/>
        <w:tblInd w:w="-15" w:type="dxa"/>
        <w:tblLook w:val="0000" w:firstRow="0" w:lastRow="0" w:firstColumn="0" w:lastColumn="0" w:noHBand="0" w:noVBand="0"/>
      </w:tblPr>
      <w:tblGrid>
        <w:gridCol w:w="2358"/>
        <w:gridCol w:w="7014"/>
      </w:tblGrid>
      <w:tr w:rsidR="00B077B6" w14:paraId="239F623A" w14:textId="77777777"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31AD53" w14:textId="77777777" w:rsidR="00B077B6" w:rsidRDefault="00151519">
            <w:pPr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4.1. de curriculum</w:t>
            </w:r>
          </w:p>
        </w:tc>
        <w:tc>
          <w:tcPr>
            <w:tcW w:w="7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30CD1" w14:textId="77777777" w:rsidR="00B077B6" w:rsidRDefault="00151519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Disciplin</w:t>
            </w:r>
            <w:r>
              <w:rPr>
                <w:sz w:val="22"/>
                <w:szCs w:val="22"/>
              </w:rPr>
              <w:t>ă opțională</w:t>
            </w:r>
          </w:p>
        </w:tc>
      </w:tr>
      <w:tr w:rsidR="00B077B6" w14:paraId="4C8F0CD8" w14:textId="77777777"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881CAB" w14:textId="77777777" w:rsidR="00B077B6" w:rsidRDefault="00151519">
            <w:pPr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4.2. de competenţe</w:t>
            </w:r>
          </w:p>
        </w:tc>
        <w:tc>
          <w:tcPr>
            <w:tcW w:w="7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09E8A" w14:textId="77777777" w:rsidR="00B077B6" w:rsidRDefault="00151519">
            <w:pPr>
              <w:spacing w:line="360" w:lineRule="auto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-</w:t>
            </w:r>
          </w:p>
        </w:tc>
      </w:tr>
    </w:tbl>
    <w:p w14:paraId="26EC85D9" w14:textId="77777777" w:rsidR="00B077B6" w:rsidRDefault="00B077B6">
      <w:pPr>
        <w:spacing w:line="360" w:lineRule="auto"/>
        <w:ind w:left="360"/>
      </w:pPr>
    </w:p>
    <w:p w14:paraId="5AD7A554" w14:textId="77777777" w:rsidR="00B077B6" w:rsidRDefault="00151519">
      <w:pPr>
        <w:numPr>
          <w:ilvl w:val="0"/>
          <w:numId w:val="5"/>
        </w:numPr>
        <w:tabs>
          <w:tab w:val="left" w:pos="720"/>
        </w:tabs>
        <w:spacing w:line="360" w:lineRule="auto"/>
        <w:ind w:left="360" w:hanging="360"/>
        <w:rPr>
          <w:sz w:val="22"/>
          <w:szCs w:val="22"/>
          <w:lang w:val="en-US"/>
        </w:rPr>
      </w:pPr>
      <w:r>
        <w:rPr>
          <w:b/>
          <w:sz w:val="22"/>
          <w:szCs w:val="22"/>
          <w:lang w:val="en-US"/>
        </w:rPr>
        <w:t xml:space="preserve">Condiţii </w:t>
      </w:r>
      <w:r>
        <w:rPr>
          <w:sz w:val="22"/>
          <w:szCs w:val="22"/>
          <w:lang w:val="en-US"/>
        </w:rPr>
        <w:t>(acolo unde este cazul)</w:t>
      </w:r>
    </w:p>
    <w:tbl>
      <w:tblPr>
        <w:tblW w:w="9372" w:type="dxa"/>
        <w:tblInd w:w="-15" w:type="dxa"/>
        <w:tblLook w:val="0000" w:firstRow="0" w:lastRow="0" w:firstColumn="0" w:lastColumn="0" w:noHBand="0" w:noVBand="0"/>
      </w:tblPr>
      <w:tblGrid>
        <w:gridCol w:w="4671"/>
        <w:gridCol w:w="4701"/>
      </w:tblGrid>
      <w:tr w:rsidR="00B077B6" w14:paraId="3142CDFB" w14:textId="77777777"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EE7D01" w14:textId="77777777" w:rsidR="00B077B6" w:rsidRDefault="00151519">
            <w:pPr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5.1. de desfăşurare a cursului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E6202" w14:textId="77777777" w:rsidR="00B077B6" w:rsidRDefault="00151519">
            <w:pPr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Sală dotată cu calculator, proiector</w:t>
            </w:r>
          </w:p>
        </w:tc>
      </w:tr>
      <w:tr w:rsidR="00B077B6" w14:paraId="44CB5ABA" w14:textId="77777777"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E4D532" w14:textId="77777777" w:rsidR="00B077B6" w:rsidRDefault="00151519">
            <w:pPr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5.2. de desfăşurare a seminarului/ laboratorului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3D626" w14:textId="77777777" w:rsidR="00B077B6" w:rsidRDefault="00151519">
            <w:pPr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</w:tbl>
    <w:p w14:paraId="48647320" w14:textId="77777777" w:rsidR="00B077B6" w:rsidRDefault="00B077B6">
      <w:pPr>
        <w:spacing w:line="360" w:lineRule="auto"/>
      </w:pPr>
    </w:p>
    <w:p w14:paraId="50A17F7F" w14:textId="77777777" w:rsidR="00B077B6" w:rsidRDefault="00151519">
      <w:pPr>
        <w:numPr>
          <w:ilvl w:val="0"/>
          <w:numId w:val="5"/>
        </w:numPr>
        <w:tabs>
          <w:tab w:val="left" w:pos="720"/>
        </w:tabs>
        <w:spacing w:line="360" w:lineRule="auto"/>
        <w:ind w:left="360" w:hanging="360"/>
        <w:rPr>
          <w:b/>
          <w:sz w:val="22"/>
          <w:szCs w:val="22"/>
        </w:rPr>
      </w:pPr>
      <w:r>
        <w:rPr>
          <w:b/>
          <w:sz w:val="22"/>
          <w:szCs w:val="22"/>
        </w:rPr>
        <w:t>Competenţele specifice acumulate</w:t>
      </w:r>
    </w:p>
    <w:tbl>
      <w:tblPr>
        <w:tblW w:w="9342" w:type="dxa"/>
        <w:tblLook w:val="01E0" w:firstRow="1" w:lastRow="1" w:firstColumn="1" w:lastColumn="1" w:noHBand="0" w:noVBand="0"/>
      </w:tblPr>
      <w:tblGrid>
        <w:gridCol w:w="963"/>
        <w:gridCol w:w="8379"/>
      </w:tblGrid>
      <w:tr w:rsidR="00B077B6" w14:paraId="2A94F3CC" w14:textId="77777777">
        <w:trPr>
          <w:cantSplit/>
          <w:trHeight w:val="2872"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extDirection w:val="btLr"/>
            <w:vAlign w:val="center"/>
          </w:tcPr>
          <w:p w14:paraId="5EA5020D" w14:textId="77777777" w:rsidR="00B077B6" w:rsidRDefault="00151519">
            <w:pPr>
              <w:spacing w:after="200" w:line="276" w:lineRule="auto"/>
              <w:ind w:left="113" w:right="113"/>
              <w:jc w:val="center"/>
              <w:rPr>
                <w:rFonts w:eastAsia="Times New Roman"/>
                <w:b/>
                <w:kern w:val="1"/>
              </w:rPr>
            </w:pPr>
            <w:r>
              <w:rPr>
                <w:rFonts w:eastAsia="Times New Roman"/>
                <w:b/>
                <w:kern w:val="1"/>
                <w:lang w:val="hu-HU"/>
              </w:rPr>
              <w:t>Competen</w:t>
            </w:r>
            <w:r>
              <w:rPr>
                <w:rFonts w:eastAsia="Times New Roman"/>
                <w:b/>
                <w:kern w:val="1"/>
              </w:rPr>
              <w:t>țe profesionale</w:t>
            </w:r>
          </w:p>
        </w:tc>
        <w:tc>
          <w:tcPr>
            <w:tcW w:w="8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12345088" w14:textId="77777777" w:rsidR="00D670F9" w:rsidRPr="00BA6240" w:rsidRDefault="00D670F9" w:rsidP="00D670F9">
            <w:pPr>
              <w:pStyle w:val="al"/>
              <w:numPr>
                <w:ilvl w:val="0"/>
                <w:numId w:val="18"/>
              </w:numPr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22"/>
                <w:szCs w:val="22"/>
                <w:lang w:val="ro-RO" w:eastAsia="en-US"/>
              </w:rPr>
            </w:pPr>
            <w:r w:rsidRPr="00BA6240">
              <w:rPr>
                <w:rFonts w:ascii="Arial" w:eastAsia="Calibri" w:hAnsi="Arial" w:cs="Arial"/>
                <w:sz w:val="22"/>
                <w:szCs w:val="22"/>
                <w:lang w:val="ro-RO" w:eastAsia="en-US"/>
              </w:rPr>
              <w:t>transferul procedurilor specifice domeniului de cunoaștere studiat la nivelul licenței într-o metodologie didactică relevantă pentru disciplina școlară respectivă;</w:t>
            </w:r>
          </w:p>
          <w:p w14:paraId="7C021DD6" w14:textId="77777777" w:rsidR="00D670F9" w:rsidRPr="00BA6240" w:rsidRDefault="00D670F9" w:rsidP="00D670F9">
            <w:pPr>
              <w:pStyle w:val="al"/>
              <w:numPr>
                <w:ilvl w:val="0"/>
                <w:numId w:val="18"/>
              </w:numPr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22"/>
                <w:szCs w:val="22"/>
                <w:lang w:val="ro-RO" w:eastAsia="en-US"/>
              </w:rPr>
            </w:pPr>
            <w:r w:rsidRPr="00BA6240">
              <w:rPr>
                <w:rFonts w:ascii="Arial" w:eastAsia="Calibri" w:hAnsi="Arial" w:cs="Arial"/>
                <w:sz w:val="22"/>
                <w:szCs w:val="22"/>
                <w:lang w:val="ro-RO" w:eastAsia="en-US"/>
              </w:rPr>
              <w:t>identificarea problemelor în învățare/predare/evaluare la nivelul grupurilor de elevi și proiectarea de soluții pentru rezolvarea acestora;</w:t>
            </w:r>
          </w:p>
          <w:p w14:paraId="783F8FED" w14:textId="77777777" w:rsidR="00D670F9" w:rsidRPr="00BA6240" w:rsidRDefault="00D670F9" w:rsidP="00D670F9">
            <w:pPr>
              <w:pStyle w:val="al"/>
              <w:numPr>
                <w:ilvl w:val="0"/>
                <w:numId w:val="18"/>
              </w:numPr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22"/>
                <w:szCs w:val="22"/>
                <w:lang w:val="ro-RO" w:eastAsia="en-US"/>
              </w:rPr>
            </w:pPr>
            <w:r w:rsidRPr="00BA6240">
              <w:rPr>
                <w:rFonts w:ascii="Arial" w:eastAsia="Calibri" w:hAnsi="Arial" w:cs="Arial"/>
                <w:sz w:val="22"/>
                <w:szCs w:val="22"/>
                <w:lang w:val="ro-RO" w:eastAsia="en-US"/>
              </w:rPr>
              <w:t>aplicarea de proiecte de cercetare la nivelul clasei/școlii pentru optimizarea procesului didactic și dezvoltarea competențelor metacognitive;</w:t>
            </w:r>
          </w:p>
          <w:p w14:paraId="39817A99" w14:textId="77777777" w:rsidR="00D670F9" w:rsidRPr="00BA6240" w:rsidRDefault="00D670F9" w:rsidP="00D670F9">
            <w:pPr>
              <w:pStyle w:val="al"/>
              <w:numPr>
                <w:ilvl w:val="0"/>
                <w:numId w:val="18"/>
              </w:numPr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22"/>
                <w:szCs w:val="22"/>
                <w:lang w:val="ro-RO" w:eastAsia="en-US"/>
              </w:rPr>
            </w:pPr>
            <w:r w:rsidRPr="00BA6240">
              <w:rPr>
                <w:rFonts w:ascii="Arial" w:eastAsia="Calibri" w:hAnsi="Arial" w:cs="Arial"/>
                <w:sz w:val="22"/>
                <w:szCs w:val="22"/>
                <w:lang w:val="ro-RO" w:eastAsia="en-US"/>
              </w:rPr>
              <w:t>comunicarea experiențelor de cercetare/învățare către diferiți parteneri în cadrul comunității educaționale;</w:t>
            </w:r>
          </w:p>
          <w:p w14:paraId="08D33B41" w14:textId="37491108" w:rsidR="00B077B6" w:rsidRPr="00D670F9" w:rsidRDefault="00D670F9" w:rsidP="00D670F9">
            <w:pPr>
              <w:pStyle w:val="ListParagraph"/>
              <w:numPr>
                <w:ilvl w:val="0"/>
                <w:numId w:val="18"/>
              </w:numPr>
              <w:rPr>
                <w:rFonts w:eastAsia="Times New Roman"/>
                <w:color w:val="000000"/>
                <w:kern w:val="1"/>
                <w:sz w:val="25"/>
                <w:szCs w:val="25"/>
              </w:rPr>
            </w:pPr>
            <w:r w:rsidRPr="00D670F9">
              <w:rPr>
                <w:rFonts w:ascii="Arial" w:hAnsi="Arial" w:cs="Arial"/>
                <w:sz w:val="22"/>
                <w:szCs w:val="22"/>
              </w:rPr>
              <w:t>angajarea în activități de promovare a unor practici și experiențe didactice cu impact social și etic, în perspectivă mono- și transdisciplinară</w:t>
            </w:r>
            <w:r w:rsidRPr="00D670F9">
              <w:rPr>
                <w:rFonts w:ascii="Arial" w:hAnsi="Arial" w:cs="Arial"/>
              </w:rPr>
              <w:t>.</w:t>
            </w:r>
          </w:p>
        </w:tc>
      </w:tr>
      <w:tr w:rsidR="00B077B6" w14:paraId="7CB4031C" w14:textId="77777777">
        <w:trPr>
          <w:cantSplit/>
          <w:trHeight w:val="1775"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extDirection w:val="btLr"/>
          </w:tcPr>
          <w:p w14:paraId="2F59A204" w14:textId="77777777" w:rsidR="00B077B6" w:rsidRDefault="00151519">
            <w:pPr>
              <w:spacing w:after="200" w:line="276" w:lineRule="auto"/>
              <w:ind w:left="113" w:right="113"/>
              <w:rPr>
                <w:rFonts w:eastAsia="Times New Roman"/>
                <w:b/>
                <w:kern w:val="1"/>
                <w:lang w:val="hu-HU"/>
              </w:rPr>
            </w:pPr>
            <w:r>
              <w:rPr>
                <w:rFonts w:eastAsia="Times New Roman"/>
                <w:b/>
                <w:kern w:val="1"/>
                <w:lang w:val="hu-HU"/>
              </w:rPr>
              <w:t>Competențe transversale</w:t>
            </w:r>
          </w:p>
        </w:tc>
        <w:tc>
          <w:tcPr>
            <w:tcW w:w="8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1CA9432E" w14:textId="77777777" w:rsidR="00B077B6" w:rsidRDefault="00151519">
            <w:pPr>
              <w:numPr>
                <w:ilvl w:val="0"/>
                <w:numId w:val="1"/>
              </w:numPr>
              <w:ind w:left="360" w:hanging="360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color w:val="000000"/>
                <w:kern w:val="1"/>
                <w:sz w:val="25"/>
                <w:szCs w:val="25"/>
              </w:rPr>
              <w:t xml:space="preserve">Să dea dovadă se </w:t>
            </w:r>
            <w:r>
              <w:rPr>
                <w:rFonts w:eastAsia="Times New Roman"/>
                <w:sz w:val="22"/>
                <w:szCs w:val="22"/>
                <w:lang w:val="en-US"/>
              </w:rPr>
              <w:t>autonomie şi atitudine responsabilă în realizarea sarcinilor.</w:t>
            </w:r>
          </w:p>
          <w:p w14:paraId="2482F961" w14:textId="77777777" w:rsidR="00B077B6" w:rsidRDefault="00151519">
            <w:pPr>
              <w:numPr>
                <w:ilvl w:val="0"/>
                <w:numId w:val="1"/>
              </w:numPr>
              <w:ind w:left="360" w:hanging="360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Să dea dovadă de preocupare pentru perfecționare profesională</w:t>
            </w:r>
          </w:p>
          <w:p w14:paraId="4FA5C485" w14:textId="77777777" w:rsidR="00B077B6" w:rsidRDefault="00151519">
            <w:pPr>
              <w:numPr>
                <w:ilvl w:val="0"/>
                <w:numId w:val="1"/>
              </w:numPr>
              <w:ind w:left="360" w:hanging="360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Să se implice în activități științifice</w:t>
            </w:r>
          </w:p>
          <w:p w14:paraId="25710AB2" w14:textId="77777777" w:rsidR="00B077B6" w:rsidRDefault="00151519">
            <w:pPr>
              <w:numPr>
                <w:ilvl w:val="0"/>
                <w:numId w:val="1"/>
              </w:numPr>
              <w:ind w:left="360" w:hanging="360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Să participe la proiecte cu caracter științific</w:t>
            </w:r>
          </w:p>
        </w:tc>
      </w:tr>
    </w:tbl>
    <w:p w14:paraId="20E84F12" w14:textId="77777777" w:rsidR="00B077B6" w:rsidRDefault="00B077B6">
      <w:pPr>
        <w:spacing w:line="360" w:lineRule="auto"/>
      </w:pPr>
    </w:p>
    <w:p w14:paraId="0B2E2FCC" w14:textId="77777777" w:rsidR="00B077B6" w:rsidRDefault="00151519">
      <w:pPr>
        <w:numPr>
          <w:ilvl w:val="0"/>
          <w:numId w:val="5"/>
        </w:numPr>
        <w:tabs>
          <w:tab w:val="left" w:pos="720"/>
        </w:tabs>
        <w:spacing w:line="360" w:lineRule="auto"/>
        <w:ind w:left="360" w:hanging="360"/>
        <w:rPr>
          <w:sz w:val="22"/>
          <w:szCs w:val="22"/>
        </w:rPr>
      </w:pPr>
      <w:r>
        <w:rPr>
          <w:b/>
          <w:sz w:val="22"/>
          <w:szCs w:val="22"/>
        </w:rPr>
        <w:t xml:space="preserve">Obiectivele disciplinei </w:t>
      </w:r>
      <w:r>
        <w:rPr>
          <w:sz w:val="22"/>
          <w:szCs w:val="22"/>
        </w:rPr>
        <w:t>(reieşind din grila competenţelor specifice acumulate)</w:t>
      </w:r>
    </w:p>
    <w:tbl>
      <w:tblPr>
        <w:tblW w:w="9378" w:type="dxa"/>
        <w:tblLook w:val="0000" w:firstRow="0" w:lastRow="0" w:firstColumn="0" w:lastColumn="0" w:noHBand="0" w:noVBand="0"/>
      </w:tblPr>
      <w:tblGrid>
        <w:gridCol w:w="2987"/>
        <w:gridCol w:w="6391"/>
      </w:tblGrid>
      <w:tr w:rsidR="00B077B6" w14:paraId="4A8A1652" w14:textId="77777777">
        <w:trPr>
          <w:cantSplit/>
          <w:trHeight w:val="1250"/>
        </w:trPr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EC58D0" w14:textId="77777777" w:rsidR="00B077B6" w:rsidRDefault="00151519">
            <w:pPr>
              <w:spacing w:line="100" w:lineRule="atLeast"/>
              <w:rPr>
                <w:rFonts w:eastAsia="Times New Roman"/>
                <w:bCs/>
                <w:kern w:val="1"/>
                <w:sz w:val="22"/>
                <w:szCs w:val="22"/>
                <w:lang w:val="hu-HU"/>
              </w:rPr>
            </w:pPr>
            <w:r>
              <w:rPr>
                <w:rFonts w:eastAsia="Times New Roman"/>
                <w:kern w:val="1"/>
                <w:lang w:val="hu-HU"/>
              </w:rPr>
              <w:t>7.1 Obiectivele generale ale disciplinei</w:t>
            </w: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7E3C6" w14:textId="77777777" w:rsidR="00B077B6" w:rsidRDefault="00151519">
            <w:pPr>
              <w:spacing w:after="58" w:line="276" w:lineRule="auto"/>
              <w:jc w:val="both"/>
              <w:rPr>
                <w:lang w:val="hu-HU"/>
              </w:rPr>
            </w:pPr>
            <w:r>
              <w:rPr>
                <w:lang w:val="hu-HU"/>
              </w:rPr>
              <w:t>Recunoașterea și prevenirea efectelor nerespectării drepturilor copiilor în mediul educațional.</w:t>
            </w:r>
          </w:p>
        </w:tc>
      </w:tr>
      <w:tr w:rsidR="00B077B6" w14:paraId="7A85E51C" w14:textId="77777777">
        <w:trPr>
          <w:cantSplit/>
          <w:trHeight w:val="1775"/>
        </w:trPr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871724" w14:textId="77777777" w:rsidR="00B077B6" w:rsidRDefault="00151519">
            <w:pPr>
              <w:spacing w:line="100" w:lineRule="atLeast"/>
              <w:rPr>
                <w:rFonts w:eastAsia="Times New Roman"/>
                <w:kern w:val="1"/>
                <w:lang w:val="hu-HU"/>
              </w:rPr>
            </w:pPr>
            <w:r>
              <w:rPr>
                <w:rFonts w:eastAsia="Times New Roman"/>
                <w:kern w:val="1"/>
                <w:lang w:val="hu-HU"/>
              </w:rPr>
              <w:t>7.2 Obiectivele specifice ale disciplinei</w:t>
            </w:r>
          </w:p>
          <w:p w14:paraId="0F8F8145" w14:textId="77777777" w:rsidR="00B077B6" w:rsidRDefault="00B077B6">
            <w:pPr>
              <w:spacing w:line="100" w:lineRule="atLeast"/>
              <w:rPr>
                <w:rFonts w:eastAsia="Times New Roman"/>
                <w:kern w:val="1"/>
                <w:lang w:val="hu-HU"/>
              </w:rPr>
            </w:pPr>
          </w:p>
          <w:p w14:paraId="0F5EE898" w14:textId="77777777" w:rsidR="00B077B6" w:rsidRDefault="00B077B6">
            <w:pPr>
              <w:spacing w:line="100" w:lineRule="atLeast"/>
              <w:rPr>
                <w:rFonts w:eastAsia="Times New Roman"/>
                <w:kern w:val="1"/>
                <w:lang w:val="hu-HU"/>
              </w:rPr>
            </w:pPr>
          </w:p>
          <w:p w14:paraId="470DCF5B" w14:textId="77777777" w:rsidR="00B077B6" w:rsidRDefault="00B077B6">
            <w:pPr>
              <w:spacing w:line="100" w:lineRule="atLeast"/>
              <w:rPr>
                <w:rFonts w:eastAsia="Times New Roman"/>
                <w:kern w:val="1"/>
                <w:lang w:val="hu-HU"/>
              </w:rPr>
            </w:pPr>
          </w:p>
          <w:p w14:paraId="77D8C27A" w14:textId="77777777" w:rsidR="00B077B6" w:rsidRDefault="00B077B6">
            <w:pPr>
              <w:spacing w:line="100" w:lineRule="atLeast"/>
              <w:rPr>
                <w:rFonts w:eastAsia="Times New Roman"/>
                <w:kern w:val="1"/>
                <w:lang w:val="hu-HU"/>
              </w:rPr>
            </w:pPr>
          </w:p>
          <w:p w14:paraId="51A9BC27" w14:textId="77777777" w:rsidR="00B077B6" w:rsidRDefault="00B077B6">
            <w:pPr>
              <w:spacing w:line="100" w:lineRule="atLeast"/>
              <w:rPr>
                <w:rFonts w:eastAsia="Times New Roman"/>
                <w:kern w:val="1"/>
                <w:lang w:val="hu-HU"/>
              </w:rPr>
            </w:pPr>
          </w:p>
          <w:p w14:paraId="77A40B7E" w14:textId="77777777" w:rsidR="00B077B6" w:rsidRDefault="00B077B6">
            <w:pPr>
              <w:spacing w:line="100" w:lineRule="atLeast"/>
              <w:rPr>
                <w:rFonts w:eastAsia="Times New Roman"/>
                <w:kern w:val="1"/>
                <w:lang w:val="hu-HU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9CD1E" w14:textId="77777777" w:rsidR="00B077B6" w:rsidRDefault="00B077B6">
            <w:pPr>
              <w:pStyle w:val="ListParagraph"/>
              <w:ind w:left="0"/>
              <w:rPr>
                <w:rFonts w:eastAsia="Times New Roman"/>
                <w:lang w:val="en-US"/>
              </w:rPr>
            </w:pPr>
          </w:p>
          <w:p w14:paraId="6F1EEAE9" w14:textId="77777777" w:rsidR="00B077B6" w:rsidRDefault="00151519">
            <w:pPr>
              <w:pStyle w:val="ListParagraph"/>
              <w:numPr>
                <w:ilvl w:val="0"/>
                <w:numId w:val="9"/>
              </w:numPr>
              <w:ind w:left="720" w:hanging="360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 xml:space="preserve">Însușirea  drepturilor principale ale copiilor </w:t>
            </w:r>
          </w:p>
          <w:p w14:paraId="1026E5F5" w14:textId="77777777" w:rsidR="00B077B6" w:rsidRDefault="00151519">
            <w:pPr>
              <w:pStyle w:val="ListParagraph"/>
              <w:numPr>
                <w:ilvl w:val="0"/>
                <w:numId w:val="9"/>
              </w:numPr>
              <w:ind w:left="720" w:hanging="360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Dezvoltarea capacității de identificare a barierelor structurale și organizaționale ale respectării drepturilor copilului</w:t>
            </w:r>
          </w:p>
          <w:p w14:paraId="3F509E7A" w14:textId="77777777" w:rsidR="00B077B6" w:rsidRDefault="00151519">
            <w:pPr>
              <w:pStyle w:val="ListParagraph"/>
              <w:numPr>
                <w:ilvl w:val="0"/>
                <w:numId w:val="9"/>
              </w:numPr>
              <w:ind w:left="720" w:hanging="360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Conștientizarea barierelor realizării drepturilor la educțaie</w:t>
            </w:r>
          </w:p>
          <w:p w14:paraId="12DC8A2F" w14:textId="77777777" w:rsidR="00B077B6" w:rsidRDefault="00151519">
            <w:pPr>
              <w:pStyle w:val="ListParagraph"/>
              <w:numPr>
                <w:ilvl w:val="0"/>
                <w:numId w:val="9"/>
              </w:numPr>
              <w:ind w:left="720" w:hanging="360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Adoptarea și implementarea strategiilor pentru asigurarea realizării dreptului la educație a  tuturor copiilor</w:t>
            </w:r>
          </w:p>
          <w:p w14:paraId="31ADFB13" w14:textId="77777777" w:rsidR="00B077B6" w:rsidRDefault="00B077B6">
            <w:pPr>
              <w:pStyle w:val="ListParagraph"/>
              <w:ind w:left="0"/>
              <w:rPr>
                <w:rFonts w:eastAsia="Times New Roman"/>
                <w:lang w:val="en-US"/>
              </w:rPr>
            </w:pPr>
          </w:p>
        </w:tc>
      </w:tr>
    </w:tbl>
    <w:p w14:paraId="7DB361DF" w14:textId="77777777" w:rsidR="00B077B6" w:rsidRDefault="00B077B6">
      <w:pPr>
        <w:spacing w:line="360" w:lineRule="auto"/>
      </w:pPr>
    </w:p>
    <w:p w14:paraId="65BEAE35" w14:textId="77777777" w:rsidR="00B077B6" w:rsidRDefault="00151519">
      <w:pPr>
        <w:numPr>
          <w:ilvl w:val="0"/>
          <w:numId w:val="5"/>
        </w:numPr>
        <w:tabs>
          <w:tab w:val="left" w:pos="720"/>
        </w:tabs>
        <w:spacing w:line="360" w:lineRule="auto"/>
        <w:ind w:left="360" w:hanging="360"/>
        <w:rPr>
          <w:b/>
          <w:sz w:val="22"/>
          <w:szCs w:val="22"/>
          <w:lang w:val="en-US"/>
        </w:rPr>
      </w:pPr>
      <w:r>
        <w:rPr>
          <w:b/>
          <w:sz w:val="22"/>
          <w:szCs w:val="22"/>
          <w:lang w:val="en-US"/>
        </w:rPr>
        <w:t>Conţinuturi</w:t>
      </w:r>
    </w:p>
    <w:tbl>
      <w:tblPr>
        <w:tblW w:w="9378" w:type="dxa"/>
        <w:tblLook w:val="0000" w:firstRow="0" w:lastRow="0" w:firstColumn="0" w:lastColumn="0" w:noHBand="0" w:noVBand="0"/>
      </w:tblPr>
      <w:tblGrid>
        <w:gridCol w:w="5687"/>
        <w:gridCol w:w="1905"/>
        <w:gridCol w:w="1786"/>
      </w:tblGrid>
      <w:tr w:rsidR="00B077B6" w14:paraId="46996253" w14:textId="77777777">
        <w:trPr>
          <w:cantSplit/>
          <w:trHeight w:val="737"/>
        </w:trPr>
        <w:tc>
          <w:tcPr>
            <w:tcW w:w="5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2E0D61" w14:textId="77777777" w:rsidR="00B077B6" w:rsidRDefault="00151519">
            <w:pPr>
              <w:spacing w:line="100" w:lineRule="atLeast"/>
              <w:rPr>
                <w:rFonts w:eastAsia="Times New Roman"/>
                <w:kern w:val="1"/>
                <w:lang w:val="hu-HU"/>
              </w:rPr>
            </w:pPr>
            <w:r>
              <w:rPr>
                <w:rFonts w:eastAsia="Times New Roman"/>
                <w:kern w:val="1"/>
                <w:lang w:val="hu-HU"/>
              </w:rPr>
              <w:lastRenderedPageBreak/>
              <w:t>8.1 Curs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C4322F" w14:textId="77777777" w:rsidR="00B077B6" w:rsidRDefault="00151519">
            <w:pPr>
              <w:spacing w:line="100" w:lineRule="atLeast"/>
              <w:rPr>
                <w:rFonts w:eastAsia="Times New Roman"/>
                <w:kern w:val="1"/>
                <w:lang w:val="hu-HU"/>
              </w:rPr>
            </w:pPr>
            <w:r>
              <w:rPr>
                <w:rFonts w:eastAsia="Times New Roman"/>
                <w:kern w:val="1"/>
                <w:lang w:val="hu-HU"/>
              </w:rPr>
              <w:t>Metode didactice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C5F6C9" w14:textId="77777777" w:rsidR="00B077B6" w:rsidRDefault="00151519">
            <w:pPr>
              <w:spacing w:line="100" w:lineRule="atLeast"/>
              <w:rPr>
                <w:rFonts w:eastAsia="Times New Roman"/>
                <w:kern w:val="1"/>
                <w:lang w:val="pt-BR"/>
              </w:rPr>
            </w:pPr>
            <w:r>
              <w:rPr>
                <w:rFonts w:eastAsia="Times New Roman"/>
                <w:kern w:val="1"/>
                <w:lang w:val="hu-HU"/>
              </w:rPr>
              <w:t>Observații</w:t>
            </w:r>
          </w:p>
        </w:tc>
      </w:tr>
      <w:tr w:rsidR="00B077B6" w14:paraId="15588541" w14:textId="77777777">
        <w:trPr>
          <w:cantSplit/>
          <w:trHeight w:val="1115"/>
        </w:trPr>
        <w:tc>
          <w:tcPr>
            <w:tcW w:w="5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DD3D0" w14:textId="77777777" w:rsidR="00B077B6" w:rsidRDefault="00151519">
            <w:pPr>
              <w:spacing w:after="200" w:line="100" w:lineRule="atLeast"/>
              <w:rPr>
                <w:rFonts w:eastAsia="Times New Roman"/>
                <w:kern w:val="1"/>
              </w:rPr>
            </w:pPr>
            <w:r>
              <w:rPr>
                <w:rFonts w:eastAsia="Times New Roman"/>
                <w:kern w:val="1"/>
              </w:rPr>
              <w:t>1. Drepturile copilului. Sursele drepturilor copiilor: eliberare sau protecție. Drepturi morale și drepturi legale. Declarația drepturilor copiilor.  Inegalități și discriminare. Dreptul la învățare și dreptul la participare.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9374E0" w14:textId="77777777" w:rsidR="00B077B6" w:rsidRDefault="00151519">
            <w:pPr>
              <w:rPr>
                <w:rFonts w:ascii="ArialMT" w:eastAsia="Times New Roman" w:hAnsi="ArialMT" w:cs="ArialMT"/>
                <w:sz w:val="22"/>
                <w:szCs w:val="22"/>
                <w:lang w:val="en-US"/>
              </w:rPr>
            </w:pPr>
            <w:r>
              <w:rPr>
                <w:rFonts w:ascii="ArialMT" w:eastAsia="Times New Roman" w:hAnsi="ArialMT" w:cs="ArialMT"/>
                <w:sz w:val="22"/>
                <w:szCs w:val="22"/>
                <w:lang w:val="en-US"/>
              </w:rPr>
              <w:t>Problematizarea conţinutului,</w:t>
            </w:r>
          </w:p>
          <w:p w14:paraId="62F7BCEB" w14:textId="77777777" w:rsidR="00B077B6" w:rsidRDefault="00151519">
            <w:pPr>
              <w:rPr>
                <w:rFonts w:ascii="ArialMT" w:eastAsia="Times New Roman" w:hAnsi="ArialMT" w:cs="ArialMT"/>
                <w:sz w:val="22"/>
                <w:szCs w:val="22"/>
                <w:lang w:val="en-US"/>
              </w:rPr>
            </w:pPr>
            <w:r>
              <w:rPr>
                <w:rFonts w:ascii="ArialMT" w:eastAsia="Times New Roman" w:hAnsi="ArialMT" w:cs="ArialMT"/>
                <w:sz w:val="22"/>
                <w:szCs w:val="22"/>
                <w:lang w:val="en-US"/>
              </w:rPr>
              <w:t>prezentare ppt</w:t>
            </w:r>
          </w:p>
          <w:p w14:paraId="551773D6" w14:textId="77777777" w:rsidR="00B077B6" w:rsidRDefault="00B077B6">
            <w:pPr>
              <w:spacing w:line="100" w:lineRule="atLeast"/>
              <w:jc w:val="both"/>
              <w:rPr>
                <w:rFonts w:eastAsia="Times New Roman"/>
                <w:kern w:val="1"/>
                <w:lang w:val="hu-HU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C3CB3B" w14:textId="77777777" w:rsidR="00B077B6" w:rsidRDefault="00B077B6">
            <w:pPr>
              <w:spacing w:line="100" w:lineRule="atLeast"/>
              <w:rPr>
                <w:rFonts w:eastAsia="Times New Roman"/>
                <w:kern w:val="1"/>
                <w:lang w:val="pt-BR"/>
              </w:rPr>
            </w:pPr>
          </w:p>
        </w:tc>
      </w:tr>
      <w:tr w:rsidR="00B077B6" w14:paraId="26BDEDA5" w14:textId="77777777">
        <w:trPr>
          <w:cantSplit/>
          <w:trHeight w:val="1070"/>
        </w:trPr>
        <w:tc>
          <w:tcPr>
            <w:tcW w:w="5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CDAF6" w14:textId="77777777" w:rsidR="00B077B6" w:rsidRDefault="00151519">
            <w:pPr>
              <w:spacing w:after="200" w:line="100" w:lineRule="atLeast"/>
              <w:rPr>
                <w:rFonts w:eastAsia="Times New Roman"/>
                <w:bCs/>
                <w:kern w:val="1"/>
                <w:lang w:val="hu-HU"/>
              </w:rPr>
            </w:pPr>
            <w:r>
              <w:rPr>
                <w:rFonts w:eastAsia="Times New Roman"/>
                <w:kern w:val="1"/>
              </w:rPr>
              <w:t xml:space="preserve">2.Sărăcia și munca copiilor. </w:t>
            </w:r>
            <w:r>
              <w:rPr>
                <w:rFonts w:eastAsia="Times New Roman"/>
                <w:bCs/>
                <w:kern w:val="1"/>
                <w:lang w:val="hu-HU"/>
              </w:rPr>
              <w:t>Relația dintre munca copiilor și sărăcia. Munca copiilor în România.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691318" w14:textId="77777777" w:rsidR="00B077B6" w:rsidRDefault="00151519">
            <w:pPr>
              <w:rPr>
                <w:rFonts w:ascii="ArialMT" w:eastAsia="Times New Roman" w:hAnsi="ArialMT" w:cs="ArialMT"/>
                <w:sz w:val="22"/>
                <w:szCs w:val="22"/>
                <w:lang w:val="en-US"/>
              </w:rPr>
            </w:pPr>
            <w:r>
              <w:rPr>
                <w:rFonts w:ascii="ArialMT" w:eastAsia="Times New Roman" w:hAnsi="ArialMT" w:cs="ArialMT"/>
                <w:sz w:val="22"/>
                <w:szCs w:val="22"/>
                <w:lang w:val="en-US"/>
              </w:rPr>
              <w:t>Problematizarea conţinutului,</w:t>
            </w:r>
          </w:p>
          <w:p w14:paraId="340E3FC9" w14:textId="77777777" w:rsidR="00B077B6" w:rsidRDefault="00151519">
            <w:pPr>
              <w:rPr>
                <w:rFonts w:ascii="ArialMT" w:eastAsia="Times New Roman" w:hAnsi="ArialMT" w:cs="ArialMT"/>
                <w:sz w:val="22"/>
                <w:szCs w:val="22"/>
                <w:lang w:val="en-US"/>
              </w:rPr>
            </w:pPr>
            <w:r>
              <w:rPr>
                <w:rFonts w:ascii="ArialMT" w:eastAsia="Times New Roman" w:hAnsi="ArialMT" w:cs="ArialMT"/>
                <w:sz w:val="22"/>
                <w:szCs w:val="22"/>
                <w:lang w:val="en-US"/>
              </w:rPr>
              <w:t>prezentare ppt</w:t>
            </w:r>
          </w:p>
          <w:p w14:paraId="21B1C11D" w14:textId="77777777" w:rsidR="00B077B6" w:rsidRDefault="00B077B6">
            <w:pPr>
              <w:spacing w:line="100" w:lineRule="atLeast"/>
              <w:rPr>
                <w:rFonts w:eastAsia="Times New Roman"/>
                <w:kern w:val="1"/>
                <w:lang w:val="hu-HU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4A26C3" w14:textId="77777777" w:rsidR="00B077B6" w:rsidRDefault="00151519">
            <w:pPr>
              <w:spacing w:line="100" w:lineRule="atLeast"/>
              <w:rPr>
                <w:rFonts w:eastAsia="Times New Roman"/>
                <w:kern w:val="1"/>
                <w:lang w:val="pt-BR"/>
              </w:rPr>
            </w:pPr>
            <w:r>
              <w:rPr>
                <w:rFonts w:eastAsia="Times New Roman"/>
                <w:kern w:val="1"/>
                <w:lang w:val="pt-BR"/>
              </w:rPr>
              <w:t>Discuții pe baza literaturii studiate.</w:t>
            </w:r>
          </w:p>
        </w:tc>
      </w:tr>
      <w:tr w:rsidR="00B077B6" w14:paraId="389DA950" w14:textId="77777777">
        <w:trPr>
          <w:cantSplit/>
          <w:trHeight w:val="1097"/>
        </w:trPr>
        <w:tc>
          <w:tcPr>
            <w:tcW w:w="5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28E82" w14:textId="77777777" w:rsidR="00B077B6" w:rsidRDefault="00151519">
            <w:pPr>
              <w:spacing w:after="200" w:line="100" w:lineRule="atLeast"/>
              <w:rPr>
                <w:rFonts w:eastAsia="Times New Roman"/>
                <w:kern w:val="1"/>
              </w:rPr>
            </w:pPr>
            <w:r>
              <w:rPr>
                <w:rFonts w:eastAsia="Times New Roman"/>
                <w:kern w:val="1"/>
              </w:rPr>
              <w:t xml:space="preserve">3. Efectul situației sociale asupra socializării familiale a copiilor.   Efectele caracteristicilor sociale ale familiei asupra succesului școlar. 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1FA93" w14:textId="77777777" w:rsidR="00B077B6" w:rsidRDefault="00151519">
            <w:pPr>
              <w:rPr>
                <w:rFonts w:ascii="ArialMT" w:eastAsia="Times New Roman" w:hAnsi="ArialMT" w:cs="ArialMT"/>
                <w:sz w:val="22"/>
                <w:szCs w:val="22"/>
                <w:lang w:val="en-US"/>
              </w:rPr>
            </w:pPr>
            <w:r>
              <w:rPr>
                <w:rFonts w:ascii="ArialMT" w:eastAsia="Times New Roman" w:hAnsi="ArialMT" w:cs="ArialMT"/>
                <w:sz w:val="22"/>
                <w:szCs w:val="22"/>
                <w:lang w:val="en-US"/>
              </w:rPr>
              <w:t>Problematizarea conţinutului,</w:t>
            </w:r>
          </w:p>
          <w:p w14:paraId="0166C215" w14:textId="77777777" w:rsidR="00B077B6" w:rsidRDefault="00151519">
            <w:pPr>
              <w:rPr>
                <w:rFonts w:ascii="ArialMT" w:eastAsia="Times New Roman" w:hAnsi="ArialMT" w:cs="ArialMT"/>
                <w:sz w:val="22"/>
                <w:szCs w:val="22"/>
                <w:lang w:val="en-US"/>
              </w:rPr>
            </w:pPr>
            <w:r>
              <w:rPr>
                <w:rFonts w:ascii="ArialMT" w:eastAsia="Times New Roman" w:hAnsi="ArialMT" w:cs="ArialMT"/>
                <w:sz w:val="22"/>
                <w:szCs w:val="22"/>
                <w:lang w:val="en-US"/>
              </w:rPr>
              <w:t>prezentare ppt</w:t>
            </w:r>
          </w:p>
          <w:p w14:paraId="5E3049AA" w14:textId="77777777" w:rsidR="00B077B6" w:rsidRDefault="00B077B6">
            <w:pPr>
              <w:spacing w:line="100" w:lineRule="atLeast"/>
              <w:rPr>
                <w:rFonts w:eastAsia="Times New Roman"/>
                <w:kern w:val="1"/>
                <w:lang w:val="hu-HU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86D4C6" w14:textId="77777777" w:rsidR="00B077B6" w:rsidRDefault="00151519">
            <w:pPr>
              <w:spacing w:line="100" w:lineRule="atLeast"/>
              <w:rPr>
                <w:rFonts w:eastAsia="Times New Roman"/>
                <w:kern w:val="1"/>
                <w:lang w:val="hu-HU"/>
              </w:rPr>
            </w:pPr>
            <w:r>
              <w:rPr>
                <w:rFonts w:eastAsia="Times New Roman"/>
                <w:kern w:val="1"/>
                <w:lang w:val="pt-BR"/>
              </w:rPr>
              <w:t>Discuții pe baza literaturii studiate.</w:t>
            </w:r>
          </w:p>
        </w:tc>
      </w:tr>
      <w:tr w:rsidR="00B077B6" w14:paraId="317333FF" w14:textId="77777777">
        <w:trPr>
          <w:cantSplit/>
          <w:trHeight w:val="1070"/>
        </w:trPr>
        <w:tc>
          <w:tcPr>
            <w:tcW w:w="5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7545CC" w14:textId="77777777" w:rsidR="00B077B6" w:rsidRDefault="00151519">
            <w:pPr>
              <w:spacing w:after="200" w:line="100" w:lineRule="atLeast"/>
              <w:rPr>
                <w:rFonts w:eastAsia="Times New Roman"/>
                <w:kern w:val="1"/>
              </w:rPr>
            </w:pPr>
            <w:r>
              <w:rPr>
                <w:rFonts w:eastAsia="Times New Roman"/>
                <w:kern w:val="1"/>
              </w:rPr>
              <w:t xml:space="preserve">4.  </w:t>
            </w:r>
            <w:r>
              <w:rPr>
                <w:rFonts w:eastAsia="Times New Roman"/>
                <w:bCs/>
                <w:kern w:val="1"/>
                <w:lang w:val="hu-HU"/>
              </w:rPr>
              <w:t xml:space="preserve">Barierele de integrare școlară ale copiilor din mediile dezavantajate la nivelele diferite ale sistemului școlar. </w:t>
            </w:r>
            <w:r>
              <w:rPr>
                <w:rFonts w:eastAsia="Times New Roman"/>
                <w:kern w:val="1"/>
              </w:rPr>
              <w:t xml:space="preserve"> :ansele de succes ;colar ale copiilor din mediile dezavantajate.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034D86" w14:textId="77777777" w:rsidR="00B077B6" w:rsidRDefault="00151519">
            <w:pPr>
              <w:rPr>
                <w:rFonts w:ascii="ArialMT" w:eastAsia="Times New Roman" w:hAnsi="ArialMT" w:cs="ArialMT"/>
                <w:sz w:val="22"/>
                <w:szCs w:val="22"/>
                <w:lang w:val="en-US"/>
              </w:rPr>
            </w:pPr>
            <w:r>
              <w:rPr>
                <w:rFonts w:ascii="ArialMT" w:eastAsia="Times New Roman" w:hAnsi="ArialMT" w:cs="ArialMT"/>
                <w:sz w:val="22"/>
                <w:szCs w:val="22"/>
                <w:lang w:val="en-US"/>
              </w:rPr>
              <w:t>Problematizarea conţinutului,</w:t>
            </w:r>
          </w:p>
          <w:p w14:paraId="3AC1B9D0" w14:textId="77777777" w:rsidR="00B077B6" w:rsidRDefault="00151519">
            <w:pPr>
              <w:spacing w:line="100" w:lineRule="atLeast"/>
              <w:rPr>
                <w:rFonts w:eastAsia="Times New Roman"/>
                <w:kern w:val="1"/>
                <w:lang w:val="hu-HU"/>
              </w:rPr>
            </w:pPr>
            <w:r>
              <w:rPr>
                <w:rFonts w:ascii="ArialMT" w:eastAsia="Times New Roman" w:hAnsi="ArialMT" w:cs="ArialMT"/>
                <w:sz w:val="22"/>
                <w:szCs w:val="22"/>
                <w:lang w:val="en-US"/>
              </w:rPr>
              <w:t>prezentare ppt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0239E1" w14:textId="77777777" w:rsidR="00B077B6" w:rsidRDefault="00151519">
            <w:pPr>
              <w:spacing w:line="100" w:lineRule="atLeast"/>
              <w:rPr>
                <w:rFonts w:eastAsia="Times New Roman"/>
                <w:kern w:val="1"/>
                <w:lang w:val="pt-BR"/>
              </w:rPr>
            </w:pPr>
            <w:r>
              <w:rPr>
                <w:rFonts w:eastAsia="Times New Roman"/>
                <w:kern w:val="1"/>
                <w:lang w:val="pt-BR"/>
              </w:rPr>
              <w:t>Discuții pe baza literaturii studiate.</w:t>
            </w:r>
          </w:p>
        </w:tc>
      </w:tr>
      <w:tr w:rsidR="00B077B6" w14:paraId="0837068C" w14:textId="77777777">
        <w:trPr>
          <w:cantSplit/>
          <w:trHeight w:val="1250"/>
        </w:trPr>
        <w:tc>
          <w:tcPr>
            <w:tcW w:w="5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E8D83" w14:textId="77777777" w:rsidR="00B077B6" w:rsidRDefault="00151519">
            <w:pPr>
              <w:spacing w:after="200" w:line="100" w:lineRule="atLeast"/>
              <w:rPr>
                <w:rFonts w:eastAsia="Times New Roman"/>
                <w:bCs/>
                <w:kern w:val="1"/>
                <w:lang w:val="hu-HU"/>
              </w:rPr>
            </w:pPr>
            <w:r>
              <w:rPr>
                <w:rFonts w:eastAsia="Times New Roman"/>
                <w:kern w:val="1"/>
              </w:rPr>
              <w:t xml:space="preserve">5. Incluzinea școlară. Nivelele realizării școlii incluzive.Indicatorii incluziunii. </w:t>
            </w:r>
            <w:r>
              <w:rPr>
                <w:rFonts w:eastAsia="Times New Roman"/>
                <w:bCs/>
                <w:kern w:val="1"/>
                <w:lang w:val="hu-HU"/>
              </w:rPr>
              <w:t xml:space="preserve"> 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A7A630" w14:textId="77777777" w:rsidR="00B077B6" w:rsidRDefault="00151519">
            <w:pPr>
              <w:rPr>
                <w:rFonts w:ascii="ArialMT" w:eastAsia="Times New Roman" w:hAnsi="ArialMT" w:cs="ArialMT"/>
                <w:sz w:val="22"/>
                <w:szCs w:val="22"/>
                <w:lang w:val="en-US"/>
              </w:rPr>
            </w:pPr>
            <w:r>
              <w:rPr>
                <w:rFonts w:ascii="ArialMT" w:eastAsia="Times New Roman" w:hAnsi="ArialMT" w:cs="ArialMT"/>
                <w:sz w:val="22"/>
                <w:szCs w:val="22"/>
                <w:lang w:val="en-US"/>
              </w:rPr>
              <w:t>Problematizarea conţinutului,</w:t>
            </w:r>
          </w:p>
          <w:p w14:paraId="469F8A34" w14:textId="77777777" w:rsidR="00B077B6" w:rsidRDefault="00151519">
            <w:pPr>
              <w:rPr>
                <w:rFonts w:ascii="ArialMT" w:eastAsia="Times New Roman" w:hAnsi="ArialMT" w:cs="ArialMT"/>
                <w:sz w:val="22"/>
                <w:szCs w:val="22"/>
                <w:lang w:val="en-US"/>
              </w:rPr>
            </w:pPr>
            <w:r>
              <w:rPr>
                <w:rFonts w:ascii="ArialMT" w:eastAsia="Times New Roman" w:hAnsi="ArialMT" w:cs="ArialMT"/>
                <w:sz w:val="22"/>
                <w:szCs w:val="22"/>
                <w:lang w:val="en-US"/>
              </w:rPr>
              <w:t>prezentare ppt</w:t>
            </w:r>
          </w:p>
          <w:p w14:paraId="7185D603" w14:textId="77777777" w:rsidR="00B077B6" w:rsidRDefault="00B077B6">
            <w:pPr>
              <w:rPr>
                <w:rFonts w:eastAsia="Times New Roman"/>
                <w:kern w:val="1"/>
                <w:lang w:val="hu-HU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702B39" w14:textId="77777777" w:rsidR="00B077B6" w:rsidRDefault="00151519">
            <w:pPr>
              <w:spacing w:line="100" w:lineRule="atLeast"/>
              <w:rPr>
                <w:rFonts w:eastAsia="Times New Roman"/>
                <w:kern w:val="1"/>
                <w:lang w:val="pt-BR"/>
              </w:rPr>
            </w:pPr>
            <w:r>
              <w:rPr>
                <w:rFonts w:eastAsia="Times New Roman"/>
                <w:kern w:val="1"/>
                <w:lang w:val="pt-BR"/>
              </w:rPr>
              <w:t>Discuții pe baza literaturii studiate.</w:t>
            </w:r>
          </w:p>
        </w:tc>
      </w:tr>
      <w:tr w:rsidR="00B077B6" w14:paraId="52809F64" w14:textId="77777777">
        <w:trPr>
          <w:cantSplit/>
          <w:trHeight w:val="1160"/>
        </w:trPr>
        <w:tc>
          <w:tcPr>
            <w:tcW w:w="5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02DE5C" w14:textId="77777777" w:rsidR="00B077B6" w:rsidRDefault="00151519">
            <w:pPr>
              <w:spacing w:after="200" w:line="100" w:lineRule="atLeast"/>
              <w:rPr>
                <w:rFonts w:eastAsia="Times New Roman"/>
                <w:kern w:val="1"/>
              </w:rPr>
            </w:pPr>
            <w:r>
              <w:rPr>
                <w:rFonts w:eastAsia="Times New Roman"/>
                <w:kern w:val="1"/>
              </w:rPr>
              <w:t xml:space="preserve">6.  Încălcarea drepturlui la siguranță: formele de abuz asupra copiilor. Formele de abuz  în familie și la școală. 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193D6D" w14:textId="77777777" w:rsidR="00B077B6" w:rsidRDefault="00151519">
            <w:pPr>
              <w:rPr>
                <w:rFonts w:ascii="ArialMT" w:eastAsia="Times New Roman" w:hAnsi="ArialMT" w:cs="ArialMT"/>
                <w:sz w:val="22"/>
                <w:szCs w:val="22"/>
                <w:lang w:val="en-US"/>
              </w:rPr>
            </w:pPr>
            <w:r>
              <w:rPr>
                <w:rFonts w:ascii="ArialMT" w:eastAsia="Times New Roman" w:hAnsi="ArialMT" w:cs="ArialMT"/>
                <w:sz w:val="22"/>
                <w:szCs w:val="22"/>
                <w:lang w:val="en-US"/>
              </w:rPr>
              <w:t>Problematizarea conţinutului,</w:t>
            </w:r>
          </w:p>
          <w:p w14:paraId="7A563571" w14:textId="77777777" w:rsidR="00B077B6" w:rsidRDefault="00151519">
            <w:pPr>
              <w:rPr>
                <w:rFonts w:ascii="ArialMT" w:eastAsia="Times New Roman" w:hAnsi="ArialMT" w:cs="ArialMT"/>
                <w:sz w:val="22"/>
                <w:szCs w:val="22"/>
                <w:lang w:val="en-US"/>
              </w:rPr>
            </w:pPr>
            <w:r>
              <w:rPr>
                <w:rFonts w:ascii="ArialMT" w:eastAsia="Times New Roman" w:hAnsi="ArialMT" w:cs="ArialMT"/>
                <w:sz w:val="22"/>
                <w:szCs w:val="22"/>
                <w:lang w:val="en-US"/>
              </w:rPr>
              <w:t>prezentare ppt</w:t>
            </w:r>
          </w:p>
          <w:p w14:paraId="584D2EC1" w14:textId="77777777" w:rsidR="00B077B6" w:rsidRDefault="00B077B6">
            <w:pPr>
              <w:rPr>
                <w:rFonts w:eastAsia="Times New Roman"/>
                <w:kern w:val="1"/>
                <w:lang w:val="hu-HU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0798E0" w14:textId="77777777" w:rsidR="00B077B6" w:rsidRDefault="00151519">
            <w:pPr>
              <w:spacing w:line="100" w:lineRule="atLeast"/>
              <w:rPr>
                <w:rFonts w:eastAsia="Times New Roman"/>
                <w:kern w:val="1"/>
                <w:lang w:val="pt-BR"/>
              </w:rPr>
            </w:pPr>
            <w:r>
              <w:rPr>
                <w:rFonts w:eastAsia="Times New Roman"/>
                <w:kern w:val="1"/>
                <w:lang w:val="pt-BR"/>
              </w:rPr>
              <w:t>Discuții pe baza literaturii studiate.</w:t>
            </w:r>
          </w:p>
        </w:tc>
      </w:tr>
      <w:tr w:rsidR="00B077B6" w14:paraId="47B6CAA1" w14:textId="77777777">
        <w:trPr>
          <w:cantSplit/>
          <w:trHeight w:val="1250"/>
        </w:trPr>
        <w:tc>
          <w:tcPr>
            <w:tcW w:w="5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6FAD40" w14:textId="77777777" w:rsidR="00B077B6" w:rsidRDefault="00151519">
            <w:pPr>
              <w:spacing w:after="200" w:line="100" w:lineRule="atLeast"/>
              <w:rPr>
                <w:rFonts w:eastAsia="Times New Roman"/>
                <w:kern w:val="1"/>
              </w:rPr>
            </w:pPr>
            <w:r>
              <w:rPr>
                <w:rFonts w:eastAsia="Times New Roman"/>
                <w:kern w:val="1"/>
              </w:rPr>
              <w:t xml:space="preserve">7.Abuzul între egali: bullying. Modele de bune pactici pentru prevenirea și soluționarea cazurilor de bullying. 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5635A1" w14:textId="77777777" w:rsidR="00B077B6" w:rsidRDefault="00151519">
            <w:pPr>
              <w:rPr>
                <w:rFonts w:ascii="ArialMT" w:eastAsia="Times New Roman" w:hAnsi="ArialMT" w:cs="ArialMT"/>
                <w:sz w:val="22"/>
                <w:szCs w:val="22"/>
                <w:lang w:val="en-US"/>
              </w:rPr>
            </w:pPr>
            <w:r>
              <w:rPr>
                <w:rFonts w:ascii="ArialMT" w:eastAsia="Times New Roman" w:hAnsi="ArialMT" w:cs="ArialMT"/>
                <w:sz w:val="22"/>
                <w:szCs w:val="22"/>
                <w:lang w:val="en-US"/>
              </w:rPr>
              <w:t>Problematizarea conţinutului,</w:t>
            </w:r>
          </w:p>
          <w:p w14:paraId="64546955" w14:textId="77777777" w:rsidR="00B077B6" w:rsidRDefault="00151519">
            <w:pPr>
              <w:rPr>
                <w:rFonts w:ascii="ArialMT" w:eastAsia="Times New Roman" w:hAnsi="ArialMT" w:cs="ArialMT"/>
                <w:sz w:val="22"/>
                <w:szCs w:val="22"/>
                <w:lang w:val="en-US"/>
              </w:rPr>
            </w:pPr>
            <w:r>
              <w:rPr>
                <w:rFonts w:ascii="ArialMT" w:eastAsia="Times New Roman" w:hAnsi="ArialMT" w:cs="ArialMT"/>
                <w:sz w:val="22"/>
                <w:szCs w:val="22"/>
                <w:lang w:val="en-US"/>
              </w:rPr>
              <w:t>prezentare ppt</w:t>
            </w:r>
          </w:p>
          <w:p w14:paraId="1559C7DC" w14:textId="77777777" w:rsidR="00B077B6" w:rsidRDefault="00B077B6">
            <w:pPr>
              <w:spacing w:line="100" w:lineRule="atLeast"/>
              <w:rPr>
                <w:rFonts w:eastAsia="Times New Roman"/>
                <w:kern w:val="1"/>
                <w:lang w:val="hu-HU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54FE91" w14:textId="77777777" w:rsidR="00B077B6" w:rsidRDefault="00151519">
            <w:pPr>
              <w:spacing w:line="100" w:lineRule="atLeast"/>
              <w:rPr>
                <w:rFonts w:eastAsia="Times New Roman"/>
                <w:kern w:val="1"/>
                <w:lang w:val="pt-BR"/>
              </w:rPr>
            </w:pPr>
            <w:r>
              <w:rPr>
                <w:rFonts w:eastAsia="Times New Roman"/>
                <w:kern w:val="1"/>
                <w:lang w:val="pt-BR"/>
              </w:rPr>
              <w:t>Discuții pe baza literaturii studiate.</w:t>
            </w:r>
          </w:p>
        </w:tc>
      </w:tr>
      <w:tr w:rsidR="00B077B6" w14:paraId="6DE5E1B1" w14:textId="77777777">
        <w:trPr>
          <w:cantSplit/>
          <w:trHeight w:val="395"/>
        </w:trPr>
        <w:tc>
          <w:tcPr>
            <w:tcW w:w="9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88670B" w14:textId="4697FD25" w:rsidR="00B077B6" w:rsidRDefault="004E66AB">
            <w:pPr>
              <w:spacing w:after="200" w:line="100" w:lineRule="atLeast"/>
              <w:rPr>
                <w:rFonts w:eastAsia="Times New Roman"/>
                <w:bCs/>
                <w:kern w:val="1"/>
                <w:lang w:val="hu-HU"/>
              </w:rPr>
            </w:pPr>
            <w:r>
              <w:rPr>
                <w:rFonts w:eastAsia="Times New Roman"/>
                <w:bCs/>
                <w:kern w:val="1"/>
                <w:lang w:val="hu-HU"/>
              </w:rPr>
              <w:t xml:space="preserve">8.2 </w:t>
            </w:r>
            <w:r w:rsidR="00151519">
              <w:rPr>
                <w:rFonts w:eastAsia="Times New Roman"/>
                <w:bCs/>
                <w:kern w:val="1"/>
                <w:lang w:val="hu-HU"/>
              </w:rPr>
              <w:t>Seminar</w:t>
            </w:r>
          </w:p>
        </w:tc>
      </w:tr>
      <w:tr w:rsidR="00B077B6" w14:paraId="6663A289" w14:textId="77777777">
        <w:trPr>
          <w:cantSplit/>
          <w:trHeight w:val="1187"/>
        </w:trPr>
        <w:tc>
          <w:tcPr>
            <w:tcW w:w="5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103532" w14:textId="77777777" w:rsidR="00B077B6" w:rsidRDefault="00151519">
            <w:pPr>
              <w:spacing w:after="200" w:line="100" w:lineRule="atLeast"/>
              <w:rPr>
                <w:rFonts w:eastAsia="Times New Roman"/>
                <w:kern w:val="1"/>
              </w:rPr>
            </w:pPr>
            <w:r>
              <w:rPr>
                <w:rFonts w:eastAsia="Times New Roman"/>
                <w:bCs/>
                <w:kern w:val="1"/>
                <w:lang w:val="hu-HU"/>
              </w:rPr>
              <w:t xml:space="preserve">1. </w:t>
            </w:r>
            <w:r>
              <w:rPr>
                <w:rFonts w:eastAsia="Times New Roman"/>
                <w:kern w:val="1"/>
              </w:rPr>
              <w:t>Sursele drepturilor copiilor: eliberare sau protecție. Drepturi morale și drepturi legale. Declarația drepturilor copiilor.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D5763D" w14:textId="77777777" w:rsidR="00B077B6" w:rsidRDefault="00151519">
            <w:pPr>
              <w:rPr>
                <w:rFonts w:ascii="ArialMT" w:eastAsia="Times New Roman" w:hAnsi="ArialMT" w:cs="ArialMT"/>
                <w:sz w:val="22"/>
                <w:szCs w:val="22"/>
                <w:lang w:val="en-US"/>
              </w:rPr>
            </w:pPr>
            <w:r>
              <w:rPr>
                <w:rFonts w:ascii="ArialMT" w:eastAsia="Times New Roman" w:hAnsi="ArialMT" w:cs="ArialMT"/>
                <w:sz w:val="22"/>
                <w:szCs w:val="22"/>
                <w:lang w:val="en-US"/>
              </w:rPr>
              <w:t>Problematizarea conţinutului,</w:t>
            </w:r>
          </w:p>
          <w:p w14:paraId="1F25C90B" w14:textId="77777777" w:rsidR="00B077B6" w:rsidRDefault="00B077B6">
            <w:pPr>
              <w:rPr>
                <w:rFonts w:ascii="ArialMT" w:eastAsia="Times New Roman" w:hAnsi="ArialMT" w:cs="ArialMT"/>
                <w:sz w:val="22"/>
                <w:szCs w:val="22"/>
                <w:lang w:val="en-US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9E7E65" w14:textId="77777777" w:rsidR="00B077B6" w:rsidRDefault="00151519">
            <w:pPr>
              <w:spacing w:line="100" w:lineRule="atLeast"/>
              <w:rPr>
                <w:rFonts w:eastAsia="Times New Roman"/>
                <w:kern w:val="1"/>
                <w:lang w:val="pt-BR"/>
              </w:rPr>
            </w:pPr>
            <w:r>
              <w:rPr>
                <w:rFonts w:eastAsia="Times New Roman"/>
                <w:kern w:val="1"/>
                <w:lang w:val="pt-BR"/>
              </w:rPr>
              <w:t>Discuții pe baza literaturii studiate.</w:t>
            </w:r>
          </w:p>
        </w:tc>
      </w:tr>
      <w:tr w:rsidR="00B077B6" w14:paraId="753F9048" w14:textId="77777777">
        <w:trPr>
          <w:cantSplit/>
          <w:trHeight w:val="998"/>
        </w:trPr>
        <w:tc>
          <w:tcPr>
            <w:tcW w:w="5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5F444E" w14:textId="77777777" w:rsidR="00B077B6" w:rsidRDefault="00151519">
            <w:pPr>
              <w:spacing w:line="100" w:lineRule="atLeast"/>
              <w:jc w:val="both"/>
              <w:rPr>
                <w:rFonts w:eastAsia="Times New Roman"/>
                <w:bCs/>
                <w:kern w:val="1"/>
                <w:lang w:val="hu-HU"/>
              </w:rPr>
            </w:pPr>
            <w:r>
              <w:rPr>
                <w:rFonts w:eastAsia="Times New Roman"/>
                <w:kern w:val="1"/>
              </w:rPr>
              <w:t>2.</w:t>
            </w:r>
            <w:r>
              <w:rPr>
                <w:rFonts w:eastAsia="Times New Roman"/>
                <w:bCs/>
                <w:kern w:val="1"/>
                <w:lang w:val="hu-HU"/>
              </w:rPr>
              <w:t xml:space="preserve"> Aspectele culturale ale atitudinii față de munca copiilor. Copii în dificultate în România.</w:t>
            </w:r>
          </w:p>
          <w:p w14:paraId="3CCC1258" w14:textId="77777777" w:rsidR="00B077B6" w:rsidRDefault="00B077B6">
            <w:pPr>
              <w:spacing w:line="100" w:lineRule="atLeast"/>
              <w:jc w:val="both"/>
              <w:rPr>
                <w:rFonts w:eastAsia="Times New Roman"/>
                <w:kern w:val="1"/>
              </w:rPr>
            </w:pPr>
          </w:p>
          <w:p w14:paraId="7BE881AC" w14:textId="77777777" w:rsidR="00B077B6" w:rsidRDefault="00151519">
            <w:pPr>
              <w:spacing w:after="200" w:line="100" w:lineRule="atLeast"/>
              <w:rPr>
                <w:rFonts w:eastAsia="Times New Roman"/>
                <w:bCs/>
                <w:kern w:val="1"/>
                <w:lang w:val="hu-HU"/>
              </w:rPr>
            </w:pPr>
            <w:r>
              <w:rPr>
                <w:rFonts w:eastAsia="Times New Roman"/>
                <w:bCs/>
                <w:kern w:val="1"/>
                <w:lang w:val="hu-HU"/>
              </w:rPr>
              <w:t>Modele de bune practici pentru incluziunea școlară.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C39D2C" w14:textId="77777777" w:rsidR="00B077B6" w:rsidRDefault="00151519">
            <w:pPr>
              <w:rPr>
                <w:rFonts w:ascii="ArialMT" w:eastAsia="Times New Roman" w:hAnsi="ArialMT" w:cs="ArialMT"/>
                <w:sz w:val="22"/>
                <w:szCs w:val="22"/>
                <w:lang w:val="en-US"/>
              </w:rPr>
            </w:pPr>
            <w:r>
              <w:rPr>
                <w:rFonts w:ascii="ArialMT" w:eastAsia="Times New Roman" w:hAnsi="ArialMT" w:cs="ArialMT"/>
                <w:sz w:val="22"/>
                <w:szCs w:val="22"/>
                <w:lang w:val="en-US"/>
              </w:rPr>
              <w:t>Problematizarea conţinutului,</w:t>
            </w:r>
          </w:p>
          <w:p w14:paraId="687153DC" w14:textId="77777777" w:rsidR="00B077B6" w:rsidRDefault="00B077B6">
            <w:pPr>
              <w:rPr>
                <w:rFonts w:ascii="ArialMT" w:eastAsia="Times New Roman" w:hAnsi="ArialMT" w:cs="ArialMT"/>
                <w:sz w:val="22"/>
                <w:szCs w:val="22"/>
                <w:lang w:val="en-US"/>
              </w:rPr>
            </w:pPr>
          </w:p>
          <w:p w14:paraId="5EAB0592" w14:textId="77777777" w:rsidR="00B077B6" w:rsidRDefault="00B077B6">
            <w:pPr>
              <w:spacing w:after="200" w:line="100" w:lineRule="atLeast"/>
              <w:rPr>
                <w:rFonts w:eastAsia="Times New Roman"/>
                <w:kern w:val="1"/>
                <w:lang w:val="hu-HU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1AC65" w14:textId="77777777" w:rsidR="00B077B6" w:rsidRDefault="00151519">
            <w:pPr>
              <w:spacing w:line="100" w:lineRule="atLeast"/>
              <w:rPr>
                <w:rFonts w:eastAsia="Times New Roman"/>
                <w:kern w:val="1"/>
                <w:lang w:val="pt-BR"/>
              </w:rPr>
            </w:pPr>
            <w:r>
              <w:rPr>
                <w:rFonts w:eastAsia="Times New Roman"/>
                <w:kern w:val="1"/>
                <w:lang w:val="pt-BR"/>
              </w:rPr>
              <w:t>Discuții pe baza literaturii studiate.</w:t>
            </w:r>
          </w:p>
        </w:tc>
      </w:tr>
      <w:tr w:rsidR="00B077B6" w14:paraId="23FF9475" w14:textId="77777777">
        <w:trPr>
          <w:cantSplit/>
          <w:trHeight w:val="1097"/>
        </w:trPr>
        <w:tc>
          <w:tcPr>
            <w:tcW w:w="5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8F0215" w14:textId="77777777" w:rsidR="00B077B6" w:rsidRDefault="00151519">
            <w:pPr>
              <w:spacing w:after="200" w:line="100" w:lineRule="atLeast"/>
              <w:rPr>
                <w:rFonts w:eastAsia="Times New Roman"/>
                <w:kern w:val="1"/>
              </w:rPr>
            </w:pPr>
            <w:r>
              <w:rPr>
                <w:rFonts w:eastAsia="Times New Roman"/>
                <w:kern w:val="1"/>
              </w:rPr>
              <w:t xml:space="preserve">3.Nivelele interacțiunii între copil și școală.   Profilul Social al Succesului Scolar.  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4FB712" w14:textId="77777777" w:rsidR="00B077B6" w:rsidRDefault="00151519">
            <w:pPr>
              <w:rPr>
                <w:rFonts w:ascii="ArialMT" w:eastAsia="Times New Roman" w:hAnsi="ArialMT" w:cs="ArialMT"/>
                <w:sz w:val="22"/>
                <w:szCs w:val="22"/>
                <w:lang w:val="en-US"/>
              </w:rPr>
            </w:pPr>
            <w:r>
              <w:rPr>
                <w:rFonts w:ascii="ArialMT" w:eastAsia="Times New Roman" w:hAnsi="ArialMT" w:cs="ArialMT"/>
                <w:sz w:val="22"/>
                <w:szCs w:val="22"/>
                <w:lang w:val="en-US"/>
              </w:rPr>
              <w:t>Problematizarea conținutului.</w:t>
            </w:r>
          </w:p>
          <w:p w14:paraId="042F0668" w14:textId="77777777" w:rsidR="00B077B6" w:rsidRDefault="00B077B6">
            <w:pPr>
              <w:spacing w:line="100" w:lineRule="atLeast"/>
              <w:rPr>
                <w:rFonts w:eastAsia="Times New Roman"/>
                <w:color w:val="000000"/>
                <w:kern w:val="1"/>
                <w:lang w:val="hu-HU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158798" w14:textId="77777777" w:rsidR="00B077B6" w:rsidRDefault="00151519">
            <w:pPr>
              <w:spacing w:line="100" w:lineRule="atLeast"/>
              <w:rPr>
                <w:rFonts w:eastAsia="Times New Roman"/>
                <w:kern w:val="1"/>
              </w:rPr>
            </w:pPr>
            <w:r>
              <w:rPr>
                <w:rFonts w:eastAsia="Times New Roman"/>
                <w:kern w:val="1"/>
                <w:lang w:val="pt-BR"/>
              </w:rPr>
              <w:t>Discuții pe baza literaturii studiate.</w:t>
            </w:r>
          </w:p>
        </w:tc>
      </w:tr>
      <w:tr w:rsidR="00B077B6" w14:paraId="1EC6EF5D" w14:textId="77777777">
        <w:trPr>
          <w:cantSplit/>
          <w:trHeight w:val="815"/>
        </w:trPr>
        <w:tc>
          <w:tcPr>
            <w:tcW w:w="5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EF15DC" w14:textId="77777777" w:rsidR="00B077B6" w:rsidRDefault="00151519">
            <w:pPr>
              <w:spacing w:line="100" w:lineRule="atLeast"/>
              <w:jc w:val="both"/>
              <w:rPr>
                <w:rFonts w:eastAsia="Times New Roman"/>
                <w:kern w:val="1"/>
              </w:rPr>
            </w:pPr>
            <w:r>
              <w:rPr>
                <w:rFonts w:eastAsia="Times New Roman"/>
                <w:kern w:val="1"/>
              </w:rPr>
              <w:t xml:space="preserve">4.  Indexul incluziuni școlare.Incluziunea la nivelul culturii, al politici și al practicii unei școli. 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266C17" w14:textId="77777777" w:rsidR="00B077B6" w:rsidRDefault="00151519">
            <w:pPr>
              <w:rPr>
                <w:rFonts w:ascii="ArialMT" w:eastAsia="Times New Roman" w:hAnsi="ArialMT" w:cs="ArialMT"/>
                <w:sz w:val="22"/>
                <w:szCs w:val="22"/>
                <w:lang w:val="en-US"/>
              </w:rPr>
            </w:pPr>
            <w:r>
              <w:rPr>
                <w:rFonts w:ascii="ArialMT" w:eastAsia="Times New Roman" w:hAnsi="ArialMT" w:cs="ArialMT"/>
                <w:sz w:val="22"/>
                <w:szCs w:val="22"/>
                <w:lang w:val="en-US"/>
              </w:rPr>
              <w:t>Studiu de caz.</w:t>
            </w:r>
          </w:p>
          <w:p w14:paraId="3E0DA006" w14:textId="77777777" w:rsidR="00B077B6" w:rsidRDefault="00B077B6">
            <w:pPr>
              <w:spacing w:line="100" w:lineRule="atLeast"/>
              <w:rPr>
                <w:rFonts w:eastAsia="Times New Roman"/>
                <w:kern w:val="1"/>
                <w:lang w:val="hu-HU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C0CEB6" w14:textId="77777777" w:rsidR="00B077B6" w:rsidRDefault="00151519">
            <w:pPr>
              <w:spacing w:line="100" w:lineRule="atLeast"/>
              <w:rPr>
                <w:rFonts w:eastAsia="Times New Roman"/>
                <w:kern w:val="1"/>
                <w:lang w:val="pt-BR"/>
              </w:rPr>
            </w:pPr>
            <w:r>
              <w:rPr>
                <w:rFonts w:eastAsia="Times New Roman"/>
                <w:kern w:val="1"/>
                <w:lang w:val="pt-BR"/>
              </w:rPr>
              <w:t>Muncă în grup.</w:t>
            </w:r>
          </w:p>
        </w:tc>
      </w:tr>
      <w:tr w:rsidR="00B077B6" w14:paraId="768C9520" w14:textId="77777777">
        <w:trPr>
          <w:cantSplit/>
          <w:trHeight w:val="710"/>
        </w:trPr>
        <w:tc>
          <w:tcPr>
            <w:tcW w:w="5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D9950E" w14:textId="77777777" w:rsidR="00B077B6" w:rsidRDefault="00151519">
            <w:pPr>
              <w:spacing w:after="200" w:line="100" w:lineRule="atLeast"/>
              <w:rPr>
                <w:rFonts w:eastAsia="Times New Roman"/>
                <w:kern w:val="1"/>
              </w:rPr>
            </w:pPr>
            <w:r>
              <w:rPr>
                <w:rFonts w:eastAsia="Times New Roman"/>
                <w:kern w:val="1"/>
              </w:rPr>
              <w:lastRenderedPageBreak/>
              <w:t>5.Modele de bune practici pentru incluziunea școlară a copiilor dezavantajați.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3824DC" w14:textId="77777777" w:rsidR="00B077B6" w:rsidRDefault="00151519">
            <w:pPr>
              <w:rPr>
                <w:rFonts w:eastAsia="Times New Roman"/>
                <w:kern w:val="1"/>
                <w:lang w:val="pt-BR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Vizionarea unor filme.</w:t>
            </w:r>
            <w:r>
              <w:rPr>
                <w:rFonts w:eastAsia="Times New Roman"/>
                <w:kern w:val="1"/>
                <w:lang w:val="pt-BR"/>
              </w:rPr>
              <w:t>Tematizarea conținuturilor.</w:t>
            </w:r>
          </w:p>
          <w:p w14:paraId="72EADF8A" w14:textId="77777777" w:rsidR="00B077B6" w:rsidRDefault="00B077B6">
            <w:pPr>
              <w:spacing w:line="100" w:lineRule="atLeast"/>
              <w:rPr>
                <w:rFonts w:eastAsia="Times New Roman"/>
                <w:kern w:val="1"/>
                <w:lang w:val="hu-HU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8EA63F" w14:textId="77777777" w:rsidR="00B077B6" w:rsidRDefault="00151519">
            <w:pPr>
              <w:spacing w:line="100" w:lineRule="atLeast"/>
              <w:rPr>
                <w:rFonts w:eastAsia="Times New Roman"/>
                <w:kern w:val="1"/>
                <w:lang w:val="pt-BR"/>
              </w:rPr>
            </w:pPr>
            <w:r>
              <w:rPr>
                <w:rFonts w:eastAsia="Times New Roman"/>
                <w:kern w:val="1"/>
                <w:lang w:val="pt-BR"/>
              </w:rPr>
              <w:t>Discuții în grup.</w:t>
            </w:r>
          </w:p>
        </w:tc>
      </w:tr>
      <w:tr w:rsidR="00B077B6" w14:paraId="7D34469E" w14:textId="77777777">
        <w:trPr>
          <w:cantSplit/>
          <w:trHeight w:val="1124"/>
        </w:trPr>
        <w:tc>
          <w:tcPr>
            <w:tcW w:w="5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41EF74" w14:textId="77777777" w:rsidR="00B077B6" w:rsidRDefault="00151519">
            <w:pPr>
              <w:spacing w:after="200" w:line="100" w:lineRule="atLeast"/>
              <w:rPr>
                <w:rFonts w:eastAsia="Times New Roman"/>
                <w:kern w:val="1"/>
              </w:rPr>
            </w:pPr>
            <w:r>
              <w:rPr>
                <w:rFonts w:eastAsia="Times New Roman"/>
                <w:kern w:val="1"/>
              </w:rPr>
              <w:t>6. Recunoașterea diferitelor forme de abuz, consecințele acestora, posibilitățile de intervenție și îndatoriile  profesorilor în cazurile de abuz.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8BEE50" w14:textId="77777777" w:rsidR="00B077B6" w:rsidRDefault="00151519">
            <w:r>
              <w:t>Vizionarea unor filme și tematizarea continuturilor.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423D3D" w14:textId="77777777" w:rsidR="00B077B6" w:rsidRDefault="00151519">
            <w:pPr>
              <w:spacing w:line="100" w:lineRule="atLeast"/>
              <w:rPr>
                <w:rFonts w:eastAsia="Times New Roman"/>
                <w:kern w:val="1"/>
                <w:lang w:val="pt-BR"/>
              </w:rPr>
            </w:pPr>
            <w:r>
              <w:rPr>
                <w:rFonts w:eastAsia="Times New Roman"/>
                <w:kern w:val="1"/>
                <w:lang w:val="pt-BR"/>
              </w:rPr>
              <w:t>Discuții în grup.</w:t>
            </w:r>
          </w:p>
        </w:tc>
      </w:tr>
      <w:tr w:rsidR="00B077B6" w14:paraId="124EE583" w14:textId="77777777">
        <w:trPr>
          <w:cantSplit/>
          <w:trHeight w:val="644"/>
        </w:trPr>
        <w:tc>
          <w:tcPr>
            <w:tcW w:w="5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6062C" w14:textId="77777777" w:rsidR="00B077B6" w:rsidRDefault="00151519">
            <w:pPr>
              <w:spacing w:after="200" w:line="100" w:lineRule="atLeast"/>
              <w:rPr>
                <w:rFonts w:eastAsia="Times New Roman"/>
                <w:kern w:val="1"/>
                <w:lang w:val="hu-HU"/>
              </w:rPr>
            </w:pPr>
            <w:r>
              <w:rPr>
                <w:rFonts w:eastAsia="Times New Roman"/>
                <w:kern w:val="1"/>
                <w:lang w:val="hu-HU"/>
              </w:rPr>
              <w:t xml:space="preserve">7. Metode restorative pentru soluționarea conflictelor. 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A799AF" w14:textId="77777777" w:rsidR="00B077B6" w:rsidRDefault="00151519">
            <w:r>
              <w:t>Exemple de cazuri.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F7DEF" w14:textId="77777777" w:rsidR="00B077B6" w:rsidRDefault="00151519">
            <w:pPr>
              <w:spacing w:line="100" w:lineRule="atLeast"/>
              <w:rPr>
                <w:rFonts w:eastAsia="Times New Roman"/>
                <w:kern w:val="1"/>
                <w:lang w:val="pt-BR"/>
              </w:rPr>
            </w:pPr>
            <w:r>
              <w:rPr>
                <w:rFonts w:eastAsia="Times New Roman"/>
                <w:kern w:val="1"/>
                <w:lang w:val="pt-BR"/>
              </w:rPr>
              <w:t>Jocuri de rol.</w:t>
            </w:r>
          </w:p>
        </w:tc>
      </w:tr>
      <w:tr w:rsidR="00B077B6" w14:paraId="636E83A7" w14:textId="77777777">
        <w:trPr>
          <w:cantSplit/>
          <w:trHeight w:val="1634"/>
        </w:trPr>
        <w:tc>
          <w:tcPr>
            <w:tcW w:w="9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C78217" w14:textId="77777777" w:rsidR="00B077B6" w:rsidRDefault="00151519">
            <w:pPr>
              <w:tabs>
                <w:tab w:val="left" w:pos="360"/>
                <w:tab w:val="left" w:pos="420"/>
              </w:tabs>
              <w:spacing w:before="60"/>
              <w:rPr>
                <w:rFonts w:eastAsia="Times New Roman"/>
              </w:rPr>
            </w:pPr>
            <w:r>
              <w:rPr>
                <w:rFonts w:eastAsia="Times New Roman"/>
                <w:b/>
                <w:kern w:val="1"/>
                <w:lang w:val="pt-BR"/>
              </w:rPr>
              <w:t>Bibliografie</w:t>
            </w:r>
            <w:r>
              <w:rPr>
                <w:rFonts w:eastAsia="Times New Roman"/>
              </w:rPr>
              <w:t xml:space="preserve"> </w:t>
            </w:r>
          </w:p>
          <w:p w14:paraId="3BD6B2B4" w14:textId="77777777" w:rsidR="00B077B6" w:rsidRDefault="00B077B6">
            <w:pPr>
              <w:tabs>
                <w:tab w:val="left" w:pos="360"/>
                <w:tab w:val="left" w:pos="420"/>
              </w:tabs>
              <w:spacing w:before="60"/>
              <w:rPr>
                <w:rFonts w:eastAsia="Times New Roman"/>
                <w:kern w:val="1"/>
                <w:lang w:val="pt-BR"/>
              </w:rPr>
            </w:pPr>
          </w:p>
          <w:p w14:paraId="36927118" w14:textId="77777777" w:rsidR="00B077B6" w:rsidRDefault="001515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solid" w:color="FFFFFF" w:fill="auto"/>
              <w:spacing w:before="60"/>
              <w:rPr>
                <w:rStyle w:val="Hyperlink"/>
              </w:rPr>
            </w:pPr>
            <w:r>
              <w:rPr>
                <w:rFonts w:eastAsia="Times New Roman"/>
                <w:lang w:val="en-US"/>
              </w:rPr>
              <w:t xml:space="preserve">Agócs, H.(2016).  A hátrányos helyzetű gimnazisták továbbtanulási tervei Magyarországon, </w:t>
            </w:r>
          </w:p>
          <w:p w14:paraId="2B09670F" w14:textId="77777777" w:rsidR="00B077B6" w:rsidRDefault="00151519">
            <w:pPr>
              <w:spacing w:before="60"/>
              <w:rPr>
                <w:rFonts w:eastAsia="Times New Roman"/>
                <w:i/>
              </w:rPr>
            </w:pPr>
            <w:r>
              <w:rPr>
                <w:rFonts w:eastAsia="Times New Roman"/>
              </w:rPr>
              <w:t>Bernstein, B. (1974): Nyelvi szocializ</w:t>
            </w:r>
            <w:r>
              <w:rPr>
                <w:rFonts w:eastAsia="Times New Roman"/>
                <w:lang w:val="hu-HU"/>
              </w:rPr>
              <w:t xml:space="preserve">áció és oktathatóság, </w:t>
            </w:r>
            <w:r>
              <w:rPr>
                <w:rFonts w:eastAsia="Times New Roman"/>
              </w:rPr>
              <w:t xml:space="preserve">In: </w:t>
            </w:r>
            <w:r>
              <w:rPr>
                <w:rFonts w:eastAsia="Times New Roman"/>
                <w:i/>
              </w:rPr>
              <w:t>Társadalom és nyelv</w:t>
            </w:r>
          </w:p>
          <w:p w14:paraId="22C36CEA" w14:textId="77777777" w:rsidR="00B077B6" w:rsidRDefault="001515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solid" w:color="FFFFFF" w:fill="auto"/>
              <w:spacing w:before="60"/>
              <w:rPr>
                <w:rFonts w:eastAsia="Times New Roman"/>
              </w:rPr>
            </w:pPr>
            <w:r>
              <w:rPr>
                <w:rFonts w:eastAsia="Times New Roman"/>
              </w:rPr>
              <w:t>Gondolat, Budapest, 1975. 393-435.</w:t>
            </w:r>
          </w:p>
          <w:p w14:paraId="3E3604E8" w14:textId="77777777" w:rsidR="00B077B6" w:rsidRDefault="001515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solid" w:color="FFFFFF" w:fill="auto"/>
              <w:spacing w:before="60"/>
              <w:rPr>
                <w:rFonts w:eastAsia="Times New Roman"/>
              </w:rPr>
            </w:pPr>
            <w:r>
              <w:rPr>
                <w:rFonts w:eastAsia="Times New Roman"/>
              </w:rPr>
              <w:t>Bourdieu, P. (1978). Vagyoni strukturak es reprodukcios strategiak. In Melegh, Cs. (ed). Iskola es Tarsadalom. Szoveggyujtemeny.Budapest: Dialog Campus. pp.218-311</w:t>
            </w:r>
          </w:p>
          <w:p w14:paraId="3966FF17" w14:textId="77777777" w:rsidR="00B077B6" w:rsidRDefault="001515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solid" w:color="FFFFFF" w:fill="auto"/>
              <w:spacing w:before="60"/>
              <w:rPr>
                <w:rStyle w:val="Hyperlink"/>
              </w:rPr>
            </w:pPr>
            <w:r>
              <w:rPr>
                <w:rFonts w:eastAsia="Times New Roman"/>
              </w:rPr>
              <w:t xml:space="preserve">Ceglédi Tímea, 2012, , Reziliens életutak, avagy A hátrányok ellenére sikeresen kibontakozó iskolai karrier, </w:t>
            </w:r>
            <w:r>
              <w:rPr>
                <w:rFonts w:eastAsia="Times New Roman"/>
                <w:i/>
                <w:iCs/>
              </w:rPr>
              <w:t>Szociologiai szemle</w:t>
            </w:r>
            <w:r>
              <w:rPr>
                <w:rFonts w:eastAsia="Times New Roman"/>
              </w:rPr>
              <w:t xml:space="preserve"> 22 (2), 85–110 </w:t>
            </w:r>
          </w:p>
          <w:p w14:paraId="3F54E1C8" w14:textId="77777777" w:rsidR="00B077B6" w:rsidRDefault="001515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solid" w:color="FFFFFF" w:fill="auto"/>
              <w:spacing w:before="60"/>
              <w:rPr>
                <w:rFonts w:eastAsia="Times New Roman"/>
              </w:rPr>
            </w:pPr>
            <w:r>
              <w:rPr>
                <w:rFonts w:eastAsia="Times New Roman"/>
              </w:rPr>
              <w:t>Deci,  E. L., Ryan, R., M.</w:t>
            </w:r>
            <w:r>
              <w:rPr>
                <w:rFonts w:eastAsia="Times New Roman"/>
                <w:color w:val="000000"/>
              </w:rPr>
              <w:t xml:space="preserve">.(2008). </w:t>
            </w:r>
            <w:r>
              <w:rPr>
                <w:rFonts w:eastAsia="Times New Roman"/>
              </w:rPr>
              <w:t xml:space="preserve">Self-Determination Theory: A Macrotheory of Human Motivation, Development, and Health, </w:t>
            </w:r>
            <w:r>
              <w:rPr>
                <w:rFonts w:eastAsia="Times New Roman"/>
                <w:i/>
              </w:rPr>
              <w:t xml:space="preserve">Canadian Psychology, </w:t>
            </w:r>
            <w:r>
              <w:rPr>
                <w:rFonts w:eastAsia="Times New Roman"/>
              </w:rPr>
              <w:t>49/3, pp.182-185</w:t>
            </w:r>
          </w:p>
          <w:p w14:paraId="366699FC" w14:textId="77777777" w:rsidR="00B077B6" w:rsidRDefault="001515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solid" w:color="FFFFFF" w:fill="auto"/>
              <w:spacing w:before="60"/>
              <w:rPr>
                <w:rStyle w:val="Hyperlink"/>
              </w:rPr>
            </w:pPr>
            <w:r>
              <w:rPr>
                <w:rFonts w:eastAsia="Times New Roman"/>
                <w:lang w:val="hu-HU"/>
              </w:rPr>
              <w:t xml:space="preserve">Herczog, M., Kovács, Zs. (2004) A gyermekbántalmazás és elhanyagolás megelőzése, felismerése és kezelése. </w:t>
            </w:r>
            <w:r>
              <w:rPr>
                <w:rFonts w:eastAsia="Times New Roman"/>
                <w:lang w:val="en-US"/>
              </w:rPr>
              <w:t xml:space="preserve">Budapest. A Magyar Védőnők Egyesülete (MAVE). </w:t>
            </w:r>
          </w:p>
          <w:p w14:paraId="192E3AB5" w14:textId="77777777" w:rsidR="00B077B6" w:rsidRDefault="001515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solid" w:color="FFFFFF" w:fill="auto"/>
              <w:spacing w:before="6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Hüse, L., Huszti, É., Takács, P. (2016). A gyermekvédelem peremén Negatív életesemények hatása a kamaszok és fiatalok egészségkárosító magatartására. pp 80-109. </w:t>
            </w:r>
          </w:p>
          <w:p w14:paraId="1D8EE349" w14:textId="77777777" w:rsidR="00B077B6" w:rsidRDefault="001515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solid" w:color="FFFFFF" w:fill="auto"/>
              <w:spacing w:before="60"/>
              <w:rPr>
                <w:rStyle w:val="Hyperlink"/>
              </w:rPr>
            </w:pPr>
            <w:r>
              <w:rPr>
                <w:rFonts w:eastAsia="Times New Roman"/>
              </w:rPr>
              <w:t xml:space="preserve">Gyemekszegénység Eurostat adatokkal: </w:t>
            </w:r>
            <w:hyperlink r:id="rId6" w:history="1">
              <w:r>
                <w:rPr>
                  <w:rStyle w:val="Hyperlink"/>
                </w:rPr>
                <w:t>https://24.hu/belfold/2017/11/20/magyar-gyereknek-lenni-az-egyik-legrosszabb-az-eu-ban/</w:t>
              </w:r>
            </w:hyperlink>
          </w:p>
          <w:p w14:paraId="0DB21D79" w14:textId="77777777" w:rsidR="00B077B6" w:rsidRDefault="001515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solid" w:color="FFFFFF" w:fill="auto"/>
              <w:spacing w:before="60"/>
              <w:rPr>
                <w:rStyle w:val="Hyperlink"/>
              </w:rPr>
            </w:pPr>
            <w:r>
              <w:rPr>
                <w:rFonts w:eastAsia="Times New Roman"/>
                <w:lang w:val="de-AT"/>
              </w:rPr>
              <w:t xml:space="preserve">Földes  P., Lannert J. (2010).Erőszak az iskolában. </w:t>
            </w:r>
            <w:r>
              <w:rPr>
                <w:rFonts w:eastAsia="Times New Roman"/>
                <w:i/>
              </w:rPr>
              <w:t>Esély</w:t>
            </w:r>
            <w:r>
              <w:rPr>
                <w:rFonts w:eastAsia="Times New Roman"/>
              </w:rPr>
              <w:t xml:space="preserve">, 2010/3, pp.48-65. </w:t>
            </w:r>
          </w:p>
          <w:p w14:paraId="0521560B" w14:textId="77777777" w:rsidR="00B077B6" w:rsidRDefault="001515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solid" w:color="FFFFFF" w:fill="auto"/>
              <w:spacing w:before="60"/>
              <w:rPr>
                <w:rStyle w:val="Hyperlink"/>
              </w:rPr>
            </w:pPr>
            <w:r>
              <w:rPr>
                <w:rFonts w:eastAsia="Times New Roman"/>
              </w:rPr>
              <w:t xml:space="preserve">Központi Statisztikai hivatal, 2010.  A jövedelmen kívüli tényezőkben megnyilvánuló gyermekszegénység és kirekesztődés, </w:t>
            </w:r>
          </w:p>
          <w:p w14:paraId="6AEEA87A" w14:textId="77777777" w:rsidR="00B077B6" w:rsidRDefault="00151519">
            <w:pPr>
              <w:tabs>
                <w:tab w:val="left" w:pos="360"/>
                <w:tab w:val="left" w:pos="420"/>
              </w:tabs>
              <w:spacing w:before="60"/>
              <w:rPr>
                <w:rFonts w:eastAsia="Times New Roman"/>
                <w:kern w:val="1"/>
                <w:lang w:val="pt-BR"/>
              </w:rPr>
            </w:pPr>
            <w:r>
              <w:rPr>
                <w:rFonts w:eastAsia="Times New Roman"/>
                <w:kern w:val="1"/>
                <w:lang w:val="pt-BR"/>
              </w:rPr>
              <w:t>Rughiniș, Baltasiu (2005). Participarea școlară a copiilor romi din comunitățile netradiționale, urbane, cu un grad ridicat de sărăcie. Cazul comunităților Zăbrăuți, București, Iași și Slatina. In: Dobrică, P.–Jderu, G. (red.), Educația școlară a copiilor romi. Determinări socio-culturale. București, Vandemonde</w:t>
            </w:r>
          </w:p>
          <w:p w14:paraId="60C25145" w14:textId="77777777" w:rsidR="00B077B6" w:rsidRDefault="00151519">
            <w:pPr>
              <w:tabs>
                <w:tab w:val="left" w:pos="360"/>
                <w:tab w:val="left" w:pos="420"/>
              </w:tabs>
              <w:spacing w:before="60"/>
              <w:rPr>
                <w:rFonts w:eastAsia="Times New Roman"/>
                <w:kern w:val="1"/>
                <w:lang w:val="pt-BR"/>
              </w:rPr>
            </w:pPr>
            <w:r>
              <w:rPr>
                <w:rFonts w:eastAsia="Times New Roman"/>
                <w:kern w:val="1"/>
                <w:lang w:val="pt-BR"/>
              </w:rPr>
              <w:t>Stănculescu, M. S.–Berevoescu, I. (2004). Sărac lipit, caut altă viață! București, Editura Nemira</w:t>
            </w:r>
          </w:p>
          <w:p w14:paraId="19B4B523" w14:textId="77777777" w:rsidR="00B077B6" w:rsidRDefault="00151519">
            <w:pPr>
              <w:tabs>
                <w:tab w:val="left" w:pos="360"/>
                <w:tab w:val="left" w:pos="420"/>
              </w:tabs>
              <w:spacing w:before="60"/>
              <w:rPr>
                <w:rFonts w:eastAsia="Times New Roman"/>
                <w:kern w:val="1"/>
                <w:lang w:val="pt-BR"/>
              </w:rPr>
            </w:pPr>
            <w:r>
              <w:rPr>
                <w:rFonts w:eastAsia="Times New Roman"/>
                <w:kern w:val="1"/>
                <w:lang w:val="pt-BR"/>
              </w:rPr>
              <w:t>Stănciulescu, E. (2002). Sociologia educaţiei familiale (Vol. Strategii educative ale familiilor contemporane). Iaşi, Polirom</w:t>
            </w:r>
          </w:p>
          <w:p w14:paraId="4495B6DD" w14:textId="77777777" w:rsidR="00B077B6" w:rsidRDefault="00151519">
            <w:pPr>
              <w:tabs>
                <w:tab w:val="left" w:pos="360"/>
                <w:tab w:val="left" w:pos="420"/>
              </w:tabs>
              <w:spacing w:before="60"/>
              <w:rPr>
                <w:rFonts w:eastAsia="Times New Roman"/>
                <w:kern w:val="1"/>
                <w:lang w:val="pt-BR"/>
              </w:rPr>
            </w:pPr>
            <w:r>
              <w:rPr>
                <w:rFonts w:eastAsia="Times New Roman"/>
                <w:kern w:val="1"/>
                <w:lang w:val="pt-BR"/>
              </w:rPr>
              <w:t>UNICEF (2006): Copii la limita speranței. O analiză focală asupra situației copiilor vulnerabili, excluși și discriminați din România. București: Vanemonde.</w:t>
            </w:r>
          </w:p>
          <w:p w14:paraId="3E950A23" w14:textId="77777777" w:rsidR="00B077B6" w:rsidRDefault="00151519">
            <w:pPr>
              <w:tabs>
                <w:tab w:val="left" w:pos="360"/>
                <w:tab w:val="left" w:pos="420"/>
              </w:tabs>
              <w:spacing w:before="60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kern w:val="1"/>
              </w:rPr>
              <w:t xml:space="preserve">UNICEF (1989). A gyermekjogi egyezmenyrol. </w:t>
            </w:r>
            <w:hyperlink r:id="rId7" w:history="1">
              <w:r>
                <w:rPr>
                  <w:rStyle w:val="Hyperlink"/>
                  <w:kern w:val="1"/>
                </w:rPr>
                <w:t>https://unicef.hu/gyermekjogok/gyermekjogi-egyezmenyrol</w:t>
              </w:r>
            </w:hyperlink>
          </w:p>
          <w:p w14:paraId="76B2AFFC" w14:textId="77777777" w:rsidR="00B077B6" w:rsidRDefault="00151519">
            <w:pPr>
              <w:tabs>
                <w:tab w:val="left" w:pos="360"/>
                <w:tab w:val="left" w:pos="420"/>
              </w:tabs>
              <w:spacing w:before="60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Varga, A.(2015). Az inklúzió szemlélete és gyakorlata. Pécs</w:t>
            </w:r>
            <w:r>
              <w:rPr>
                <w:rFonts w:eastAsia="Times New Roman"/>
                <w:b/>
                <w:lang w:val="en-US"/>
              </w:rPr>
              <w:t xml:space="preserve">: </w:t>
            </w:r>
            <w:r>
              <w:rPr>
                <w:rFonts w:eastAsia="Times New Roman"/>
                <w:lang w:val="en-US"/>
              </w:rPr>
              <w:t>Pécsi Tudományegyetem Bölcsészettudományi Kar Wlislocki Henrik Szakkollégium, pp. 38-87</w:t>
            </w:r>
          </w:p>
          <w:p w14:paraId="40165D7E" w14:textId="77777777" w:rsidR="00B077B6" w:rsidRDefault="00151519">
            <w:pPr>
              <w:tabs>
                <w:tab w:val="left" w:pos="360"/>
                <w:tab w:val="left" w:pos="420"/>
              </w:tabs>
              <w:spacing w:before="60"/>
              <w:rPr>
                <w:rStyle w:val="Hyperlink"/>
                <w:lang w:val="hu-HU"/>
              </w:rPr>
            </w:pPr>
            <w:r>
              <w:rPr>
                <w:rFonts w:eastAsia="Times New Roman"/>
                <w:lang w:val="en-US"/>
              </w:rPr>
              <w:t xml:space="preserve">Várnai. D., Zsíros, E., Németh. Á. (2016b)A kortársbántalmazás (bullying) mint népegészségügyi probléma. </w:t>
            </w:r>
            <w:r>
              <w:rPr>
                <w:rFonts w:eastAsia="Times New Roman"/>
                <w:i/>
                <w:lang w:val="en-US"/>
              </w:rPr>
              <w:t>Egészségfejlesztés</w:t>
            </w:r>
            <w:r>
              <w:rPr>
                <w:rFonts w:eastAsia="Times New Roman"/>
                <w:lang w:val="en-US"/>
              </w:rPr>
              <w:t xml:space="preserve">, LVII/ 4. pp.12-24. </w:t>
            </w:r>
          </w:p>
          <w:p w14:paraId="350D89DC" w14:textId="77777777" w:rsidR="00B077B6" w:rsidRDefault="00B077B6">
            <w:pPr>
              <w:tabs>
                <w:tab w:val="left" w:pos="360"/>
                <w:tab w:val="left" w:pos="420"/>
              </w:tabs>
              <w:spacing w:before="60"/>
              <w:rPr>
                <w:rFonts w:eastAsia="Times New Roman"/>
                <w:kern w:val="1"/>
              </w:rPr>
            </w:pPr>
          </w:p>
        </w:tc>
      </w:tr>
    </w:tbl>
    <w:p w14:paraId="21BD897E" w14:textId="77777777" w:rsidR="00B077B6" w:rsidRDefault="00B077B6">
      <w:pPr>
        <w:spacing w:line="360" w:lineRule="auto"/>
        <w:ind w:left="720"/>
        <w:rPr>
          <w:b/>
          <w:sz w:val="22"/>
          <w:szCs w:val="22"/>
          <w:lang w:val="en-US"/>
        </w:rPr>
      </w:pPr>
    </w:p>
    <w:p w14:paraId="7F5068DB" w14:textId="77777777" w:rsidR="00B077B6" w:rsidRDefault="00B077B6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</w:pPr>
    </w:p>
    <w:p w14:paraId="4AD3A1B4" w14:textId="77777777" w:rsidR="00B077B6" w:rsidRDefault="00151519">
      <w:pPr>
        <w:numPr>
          <w:ilvl w:val="0"/>
          <w:numId w:val="5"/>
        </w:numPr>
        <w:spacing w:line="360" w:lineRule="auto"/>
        <w:ind w:left="360" w:hanging="360"/>
        <w:jc w:val="both"/>
        <w:rPr>
          <w:b/>
          <w:sz w:val="22"/>
          <w:szCs w:val="22"/>
          <w:lang w:val="en-US"/>
        </w:rPr>
      </w:pPr>
      <w:r>
        <w:rPr>
          <w:b/>
          <w:sz w:val="22"/>
          <w:szCs w:val="22"/>
          <w:lang w:val="en-US"/>
        </w:rPr>
        <w:t>Coroborarea conţinuturilor disciplinei cu aşteptarile reprezentanţilor comunităţii epistemice, asociaţiilor profesionale şi angajatorilor reprezentativi din domeniul aferent programului</w:t>
      </w:r>
    </w:p>
    <w:tbl>
      <w:tblPr>
        <w:tblW w:w="9372" w:type="dxa"/>
        <w:tblInd w:w="-15" w:type="dxa"/>
        <w:tblLook w:val="0000" w:firstRow="0" w:lastRow="0" w:firstColumn="0" w:lastColumn="0" w:noHBand="0" w:noVBand="0"/>
      </w:tblPr>
      <w:tblGrid>
        <w:gridCol w:w="9372"/>
      </w:tblGrid>
      <w:tr w:rsidR="00B077B6" w14:paraId="5AFEB99B" w14:textId="77777777">
        <w:tc>
          <w:tcPr>
            <w:tcW w:w="9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F51E1" w14:textId="77777777" w:rsidR="00B077B6" w:rsidRDefault="00151519">
            <w:pPr>
              <w:rPr>
                <w:rFonts w:eastAsia="Times New Roman"/>
                <w:color w:val="000000"/>
                <w:lang w:val="en-US"/>
              </w:rPr>
            </w:pPr>
            <w:r>
              <w:rPr>
                <w:rFonts w:eastAsia="Times New Roman"/>
                <w:color w:val="000000"/>
                <w:lang w:val="en-US"/>
              </w:rPr>
              <w:t>Cursul se bazează pe</w:t>
            </w:r>
          </w:p>
          <w:p w14:paraId="7F24F642" w14:textId="77777777" w:rsidR="00B077B6" w:rsidRDefault="00151519">
            <w:pPr>
              <w:pStyle w:val="ListParagraph"/>
              <w:numPr>
                <w:ilvl w:val="0"/>
                <w:numId w:val="8"/>
              </w:numPr>
              <w:ind w:left="780" w:hanging="360"/>
              <w:contextualSpacing w:val="0"/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  <w:r>
              <w:rPr>
                <w:rFonts w:eastAsia="Times New Roman"/>
                <w:color w:val="000000"/>
                <w:lang w:val="en-US"/>
              </w:rPr>
              <w:t xml:space="preserve">legile 272/2004, 292/2011 și completarea  </w:t>
            </w:r>
            <w:r>
              <w:rPr>
                <w:rFonts w:eastAsia="Times New Roman"/>
                <w:kern w:val="1"/>
                <w:sz w:val="22"/>
                <w:szCs w:val="22"/>
              </w:rPr>
              <w:t>194/2018 a legii asistenței sociale</w:t>
            </w:r>
          </w:p>
          <w:p w14:paraId="480833CB" w14:textId="77777777" w:rsidR="00B077B6" w:rsidRDefault="00151519">
            <w:pPr>
              <w:pStyle w:val="ListParagraph"/>
              <w:numPr>
                <w:ilvl w:val="0"/>
                <w:numId w:val="8"/>
              </w:numPr>
              <w:ind w:left="780" w:hanging="360"/>
              <w:contextualSpacing w:val="0"/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  <w:r>
              <w:rPr>
                <w:rFonts w:eastAsia="Times New Roman"/>
                <w:kern w:val="1"/>
                <w:sz w:val="22"/>
                <w:szCs w:val="22"/>
              </w:rPr>
              <w:t>OUG 137/2000  pentru prevenirea și sancținarea oricărei forme de dicriminare</w:t>
            </w:r>
          </w:p>
          <w:p w14:paraId="7DB7C949" w14:textId="77777777" w:rsidR="00B077B6" w:rsidRDefault="00151519">
            <w:pPr>
              <w:pStyle w:val="ListParagraph"/>
              <w:numPr>
                <w:ilvl w:val="0"/>
                <w:numId w:val="6"/>
              </w:numPr>
              <w:ind w:left="780" w:hanging="360"/>
              <w:rPr>
                <w:rFonts w:eastAsia="Times New Roman"/>
                <w:color w:val="000000"/>
                <w:lang w:val="en-US"/>
              </w:rPr>
            </w:pPr>
            <w:r>
              <w:rPr>
                <w:rFonts w:eastAsia="Times New Roman"/>
                <w:color w:val="000000"/>
                <w:lang w:val="en-US"/>
              </w:rPr>
              <w:t>Registrul Naţional al Calificărilor din învăţământul Superior (</w:t>
            </w:r>
            <w:hyperlink r:id="rId8" w:history="1">
              <w:r>
                <w:rPr>
                  <w:rStyle w:val="Hyperlink"/>
                </w:rPr>
                <w:t>http://www.rncis.ro</w:t>
              </w:r>
            </w:hyperlink>
            <w:r>
              <w:rPr>
                <w:rFonts w:eastAsia="Times New Roman"/>
                <w:color w:val="000000"/>
                <w:lang w:val="en-US"/>
              </w:rPr>
              <w:t>)</w:t>
            </w:r>
          </w:p>
          <w:p w14:paraId="0EB1EDDC" w14:textId="77777777" w:rsidR="00B077B6" w:rsidRDefault="00151519">
            <w:pPr>
              <w:pStyle w:val="ListParagraph"/>
              <w:numPr>
                <w:ilvl w:val="0"/>
                <w:numId w:val="6"/>
              </w:numPr>
              <w:ind w:left="780" w:hanging="360"/>
              <w:rPr>
                <w:rFonts w:eastAsia="Times New Roman"/>
                <w:color w:val="000000"/>
                <w:lang w:val="en-US"/>
              </w:rPr>
            </w:pPr>
            <w:r>
              <w:rPr>
                <w:rFonts w:eastAsia="Times New Roman"/>
                <w:color w:val="000000"/>
                <w:lang w:val="en-US"/>
              </w:rPr>
              <w:t xml:space="preserve">Clasificarea Ocupaţiilor din România </w:t>
            </w:r>
            <w:r>
              <w:rPr>
                <w:rFonts w:eastAsia="Times New Roman"/>
                <w:color w:val="000000"/>
                <w:sz w:val="22"/>
                <w:szCs w:val="22"/>
                <w:lang w:val="en-US"/>
              </w:rPr>
              <w:t>(</w:t>
            </w:r>
            <w:r>
              <w:rPr>
                <w:rFonts w:eastAsia="Times New Roman"/>
                <w:color w:val="0000FF"/>
                <w:lang w:val="en-US"/>
              </w:rPr>
              <w:t>http://www.mmuncii.ro/</w:t>
            </w:r>
            <w:r>
              <w:rPr>
                <w:rFonts w:eastAsia="Times New Roman"/>
                <w:color w:val="000000"/>
                <w:lang w:val="en-US"/>
              </w:rPr>
              <w:t>)</w:t>
            </w:r>
            <w:r>
              <w:rPr>
                <w:rFonts w:eastAsia="Times New Roman"/>
                <w:lang w:val="hu-HU"/>
              </w:rPr>
              <w:t>.</w:t>
            </w:r>
          </w:p>
        </w:tc>
      </w:tr>
    </w:tbl>
    <w:p w14:paraId="79236159" w14:textId="77777777" w:rsidR="00B077B6" w:rsidRDefault="00B077B6">
      <w:pPr>
        <w:spacing w:line="360" w:lineRule="auto"/>
        <w:jc w:val="both"/>
      </w:pPr>
    </w:p>
    <w:p w14:paraId="5D5A7EB4" w14:textId="77777777" w:rsidR="00B077B6" w:rsidRDefault="00151519">
      <w:pPr>
        <w:numPr>
          <w:ilvl w:val="0"/>
          <w:numId w:val="5"/>
        </w:numPr>
        <w:spacing w:line="360" w:lineRule="auto"/>
        <w:ind w:left="360" w:hanging="360"/>
        <w:jc w:val="both"/>
        <w:rPr>
          <w:b/>
          <w:sz w:val="22"/>
          <w:szCs w:val="22"/>
          <w:lang w:val="en-US"/>
        </w:rPr>
      </w:pPr>
      <w:r>
        <w:rPr>
          <w:b/>
          <w:sz w:val="22"/>
          <w:szCs w:val="22"/>
          <w:lang w:val="en-US"/>
        </w:rPr>
        <w:t>Evaluare</w:t>
      </w:r>
    </w:p>
    <w:tbl>
      <w:tblPr>
        <w:tblW w:w="9372" w:type="dxa"/>
        <w:tblInd w:w="-15" w:type="dxa"/>
        <w:tblLook w:val="0000" w:firstRow="0" w:lastRow="0" w:firstColumn="0" w:lastColumn="0" w:noHBand="0" w:noVBand="0"/>
      </w:tblPr>
      <w:tblGrid>
        <w:gridCol w:w="2440"/>
        <w:gridCol w:w="2453"/>
        <w:gridCol w:w="2505"/>
        <w:gridCol w:w="1974"/>
      </w:tblGrid>
      <w:tr w:rsidR="00B077B6" w14:paraId="554D24CE" w14:textId="77777777"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BBA477" w14:textId="77777777" w:rsidR="00B077B6" w:rsidRDefault="00151519">
            <w:pPr>
              <w:spacing w:line="360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Tip de activitate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A16AB6" w14:textId="77777777" w:rsidR="00B077B6" w:rsidRDefault="00151519">
            <w:pPr>
              <w:spacing w:line="360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10.1. Criterii de evaluare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8776CC" w14:textId="77777777" w:rsidR="00B077B6" w:rsidRDefault="00151519">
            <w:pPr>
              <w:spacing w:line="360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10.2. Metode de evaluare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5502C" w14:textId="77777777" w:rsidR="00B077B6" w:rsidRDefault="00151519">
            <w:pPr>
              <w:spacing w:line="360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10.3. Pondere </w:t>
            </w:r>
          </w:p>
          <w:p w14:paraId="464161AE" w14:textId="77777777" w:rsidR="00B077B6" w:rsidRDefault="00151519">
            <w:pPr>
              <w:spacing w:line="360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din nota finală</w:t>
            </w:r>
          </w:p>
        </w:tc>
      </w:tr>
      <w:tr w:rsidR="00B077B6" w14:paraId="2E373440" w14:textId="77777777">
        <w:trPr>
          <w:trHeight w:val="1240"/>
        </w:trPr>
        <w:tc>
          <w:tcPr>
            <w:tcW w:w="244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0B89CF73" w14:textId="77777777" w:rsidR="00B077B6" w:rsidRDefault="00151519">
            <w:pPr>
              <w:spacing w:line="360" w:lineRule="auto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10.4. Curs</w:t>
            </w:r>
          </w:p>
        </w:tc>
        <w:tc>
          <w:tcPr>
            <w:tcW w:w="245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40E835BC" w14:textId="77777777" w:rsidR="00B077B6" w:rsidRDefault="00151519">
            <w:pPr>
              <w:spacing w:line="360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Participare activă</w:t>
            </w:r>
          </w:p>
          <w:p w14:paraId="276247AA" w14:textId="77777777" w:rsidR="00B077B6" w:rsidRDefault="00B077B6">
            <w:pPr>
              <w:spacing w:line="360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50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0063FA7C" w14:textId="77777777" w:rsidR="00B077B6" w:rsidRDefault="00151519">
            <w:pPr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Prezentarea a trei materiale din  bibliografie</w:t>
            </w:r>
          </w:p>
          <w:p w14:paraId="168D2397" w14:textId="77777777" w:rsidR="00B077B6" w:rsidRDefault="00B077B6">
            <w:pPr>
              <w:spacing w:line="360" w:lineRule="auto"/>
              <w:rPr>
                <w:sz w:val="22"/>
                <w:szCs w:val="22"/>
                <w:lang w:val="en-US"/>
              </w:rPr>
            </w:pPr>
          </w:p>
          <w:p w14:paraId="3F9B28B4" w14:textId="77777777" w:rsidR="00B077B6" w:rsidRDefault="00151519">
            <w:pPr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Colocviu 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756939" w14:textId="77777777" w:rsidR="00B077B6" w:rsidRDefault="00151519">
            <w:pPr>
              <w:spacing w:line="360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40%</w:t>
            </w:r>
          </w:p>
          <w:p w14:paraId="395287F9" w14:textId="77777777" w:rsidR="00B077B6" w:rsidRDefault="00B077B6">
            <w:pPr>
              <w:spacing w:line="360" w:lineRule="auto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077B6" w14:paraId="41AC73AD" w14:textId="77777777">
        <w:trPr>
          <w:trHeight w:val="760"/>
        </w:trPr>
        <w:tc>
          <w:tcPr>
            <w:tcW w:w="244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16DC3818" w14:textId="77777777" w:rsidR="00B077B6" w:rsidRDefault="00B077B6"/>
        </w:tc>
        <w:tc>
          <w:tcPr>
            <w:tcW w:w="245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1960B714" w14:textId="77777777" w:rsidR="00B077B6" w:rsidRDefault="00B077B6"/>
        </w:tc>
        <w:tc>
          <w:tcPr>
            <w:tcW w:w="250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2E5C433F" w14:textId="77777777" w:rsidR="00B077B6" w:rsidRDefault="00B077B6"/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8C9E95" w14:textId="77777777" w:rsidR="00B077B6" w:rsidRDefault="00151519">
            <w:pPr>
              <w:spacing w:line="360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60%</w:t>
            </w:r>
          </w:p>
        </w:tc>
      </w:tr>
      <w:tr w:rsidR="00B077B6" w14:paraId="0D306CED" w14:textId="77777777"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DE7A82" w14:textId="77777777" w:rsidR="00B077B6" w:rsidRDefault="00151519">
            <w:pPr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10.5. Seminar/ laborator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0E8BB7" w14:textId="77777777" w:rsidR="00B077B6" w:rsidRDefault="00B077B6">
            <w:pPr>
              <w:spacing w:line="360" w:lineRule="auto"/>
              <w:jc w:val="center"/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12D80C" w14:textId="77777777" w:rsidR="00B077B6" w:rsidRDefault="00B077B6">
            <w:pPr>
              <w:spacing w:line="360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74C21" w14:textId="77777777" w:rsidR="00B077B6" w:rsidRDefault="00B077B6">
            <w:pPr>
              <w:spacing w:line="360" w:lineRule="auto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077B6" w14:paraId="65D893DE" w14:textId="77777777">
        <w:tc>
          <w:tcPr>
            <w:tcW w:w="93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F78E5" w14:textId="77777777" w:rsidR="00B077B6" w:rsidRDefault="0015151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10.6. Standard minim de performanţă </w:t>
            </w:r>
          </w:p>
          <w:p w14:paraId="535DB6E4" w14:textId="77777777" w:rsidR="00B077B6" w:rsidRDefault="00151519">
            <w:pPr>
              <w:pStyle w:val="ListParagraph"/>
              <w:numPr>
                <w:ilvl w:val="0"/>
                <w:numId w:val="12"/>
              </w:numPr>
              <w:ind w:left="720" w:hanging="360"/>
              <w:rPr>
                <w:rFonts w:ascii="ArialMT" w:eastAsia="Times New Roman" w:hAnsi="ArialMT" w:cs="ArialMT"/>
                <w:lang w:val="en-US"/>
              </w:rPr>
            </w:pPr>
            <w:r>
              <w:rPr>
                <w:rFonts w:ascii="ArialMT" w:eastAsia="Times New Roman" w:hAnsi="ArialMT" w:cs="ArialMT"/>
                <w:lang w:val="en-US"/>
              </w:rPr>
              <w:t>Obţinerea unei performanţe de 50% la colocviu</w:t>
            </w:r>
          </w:p>
          <w:p w14:paraId="4D3E3087" w14:textId="77777777" w:rsidR="00B077B6" w:rsidRDefault="00151519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720" w:hanging="360"/>
              <w:jc w:val="both"/>
              <w:rPr>
                <w:sz w:val="22"/>
                <w:szCs w:val="22"/>
                <w:lang w:val="en-US"/>
              </w:rPr>
            </w:pPr>
            <w:r>
              <w:rPr>
                <w:rFonts w:ascii="ArialMT" w:eastAsia="Times New Roman" w:hAnsi="ArialMT" w:cs="ArialMT"/>
                <w:lang w:val="en-US"/>
              </w:rPr>
              <w:t>Prezentarea materialelor din bibliografie</w:t>
            </w:r>
          </w:p>
        </w:tc>
      </w:tr>
    </w:tbl>
    <w:p w14:paraId="40AD89E9" w14:textId="77777777" w:rsidR="00B077B6" w:rsidRDefault="00B077B6">
      <w:pPr>
        <w:spacing w:line="360" w:lineRule="auto"/>
        <w:jc w:val="both"/>
      </w:pPr>
    </w:p>
    <w:p w14:paraId="1A821D43" w14:textId="07A2B6BF" w:rsidR="00151519" w:rsidRDefault="00151519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Data completării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Semnătura titularului de curs </w:t>
      </w:r>
      <w:r>
        <w:rPr>
          <w:sz w:val="22"/>
          <w:szCs w:val="22"/>
        </w:rPr>
        <w:tab/>
        <w:t>Semnătura titularului de seminar</w:t>
      </w:r>
    </w:p>
    <w:p w14:paraId="2D1D0C92" w14:textId="7A7848F6" w:rsidR="00B077B6" w:rsidRPr="00151519" w:rsidRDefault="00151519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15.07.2020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David-Kacso Agnes </w:t>
      </w:r>
      <w:r>
        <w:rPr>
          <w:sz w:val="22"/>
          <w:szCs w:val="22"/>
          <w:lang w:val="en-US"/>
        </w:rPr>
        <w:t xml:space="preserve">  </w:t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</w:rPr>
        <w:t xml:space="preserve">David-Kacso Agnes </w:t>
      </w:r>
      <w:r>
        <w:rPr>
          <w:sz w:val="22"/>
          <w:szCs w:val="22"/>
          <w:lang w:val="en-US"/>
        </w:rPr>
        <w:t xml:space="preserve">  </w:t>
      </w:r>
    </w:p>
    <w:p w14:paraId="4E77FB01" w14:textId="04D5EF7A" w:rsidR="00B077B6" w:rsidRDefault="00151519">
      <w:pPr>
        <w:spacing w:line="360" w:lineRule="auto"/>
        <w:ind w:left="2880" w:firstLine="720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 </w:t>
      </w:r>
    </w:p>
    <w:p w14:paraId="6BE53784" w14:textId="77777777" w:rsidR="00B077B6" w:rsidRDefault="00151519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538FC135" w14:textId="3F76B139" w:rsidR="00B077B6" w:rsidRDefault="00151519">
      <w:pPr>
        <w:spacing w:line="360" w:lineRule="auto"/>
        <w:rPr>
          <w:bCs/>
          <w:sz w:val="22"/>
          <w:szCs w:val="22"/>
        </w:rPr>
      </w:pPr>
      <w:r>
        <w:rPr>
          <w:sz w:val="22"/>
          <w:szCs w:val="22"/>
        </w:rPr>
        <w:t xml:space="preserve">Data avizării in catedră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Semnătura </w:t>
      </w:r>
      <w:r>
        <w:rPr>
          <w:bCs/>
          <w:sz w:val="22"/>
          <w:szCs w:val="22"/>
        </w:rPr>
        <w:t xml:space="preserve">directorului de departament </w:t>
      </w:r>
    </w:p>
    <w:p w14:paraId="4CF3EAA4" w14:textId="6A862EF8" w:rsidR="00B077B6" w:rsidRDefault="00151519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20.07.2020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dr. P</w:t>
      </w:r>
      <w:r>
        <w:rPr>
          <w:sz w:val="22"/>
          <w:szCs w:val="22"/>
          <w:lang w:val="hu-HU"/>
        </w:rPr>
        <w:t>éntek Imre</w:t>
      </w:r>
      <w:r>
        <w:rPr>
          <w:sz w:val="22"/>
          <w:szCs w:val="22"/>
        </w:rPr>
        <w:t xml:space="preserve">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447D6DFE" w14:textId="77777777" w:rsidR="00B077B6" w:rsidRDefault="00B077B6">
      <w:pPr>
        <w:spacing w:line="360" w:lineRule="auto"/>
        <w:rPr>
          <w:sz w:val="22"/>
          <w:szCs w:val="22"/>
        </w:rPr>
      </w:pPr>
    </w:p>
    <w:sectPr w:rsidR="00B077B6">
      <w:endnotePr>
        <w:numFmt w:val="decimal"/>
      </w:endnotePr>
      <w:pgSz w:w="11905" w:h="16837"/>
      <w:pgMar w:top="720" w:right="1368" w:bottom="1282" w:left="141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JansonText MR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MT">
    <w:altName w:val="Arial"/>
    <w:charset w:val="EE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E6D58"/>
    <w:multiLevelType w:val="hybridMultilevel"/>
    <w:tmpl w:val="40241DCC"/>
    <w:name w:val="Numbered list 11"/>
    <w:lvl w:ilvl="0" w:tplc="6568AAA2">
      <w:numFmt w:val="none"/>
      <w:lvlText w:val=""/>
      <w:lvlJc w:val="left"/>
      <w:pPr>
        <w:ind w:left="0" w:firstLine="0"/>
      </w:pPr>
    </w:lvl>
    <w:lvl w:ilvl="1" w:tplc="B2D8A462">
      <w:numFmt w:val="none"/>
      <w:lvlText w:val=""/>
      <w:lvlJc w:val="left"/>
      <w:pPr>
        <w:ind w:left="0" w:firstLine="0"/>
      </w:pPr>
    </w:lvl>
    <w:lvl w:ilvl="2" w:tplc="DC1E2590">
      <w:numFmt w:val="none"/>
      <w:lvlText w:val=""/>
      <w:lvlJc w:val="left"/>
      <w:pPr>
        <w:ind w:left="0" w:firstLine="0"/>
      </w:pPr>
    </w:lvl>
    <w:lvl w:ilvl="3" w:tplc="598CAC10">
      <w:numFmt w:val="none"/>
      <w:lvlText w:val=""/>
      <w:lvlJc w:val="left"/>
      <w:pPr>
        <w:ind w:left="0" w:firstLine="0"/>
      </w:pPr>
    </w:lvl>
    <w:lvl w:ilvl="4" w:tplc="7ED8A6C2">
      <w:numFmt w:val="none"/>
      <w:lvlText w:val=""/>
      <w:lvlJc w:val="left"/>
      <w:pPr>
        <w:ind w:left="0" w:firstLine="0"/>
      </w:pPr>
    </w:lvl>
    <w:lvl w:ilvl="5" w:tplc="02CCA0AC">
      <w:numFmt w:val="none"/>
      <w:lvlText w:val=""/>
      <w:lvlJc w:val="left"/>
      <w:pPr>
        <w:ind w:left="0" w:firstLine="0"/>
      </w:pPr>
    </w:lvl>
    <w:lvl w:ilvl="6" w:tplc="518E1BD4">
      <w:numFmt w:val="none"/>
      <w:lvlText w:val=""/>
      <w:lvlJc w:val="left"/>
      <w:pPr>
        <w:ind w:left="0" w:firstLine="0"/>
      </w:pPr>
    </w:lvl>
    <w:lvl w:ilvl="7" w:tplc="E16EC1BE">
      <w:numFmt w:val="none"/>
      <w:lvlText w:val=""/>
      <w:lvlJc w:val="left"/>
      <w:pPr>
        <w:ind w:left="0" w:firstLine="0"/>
      </w:pPr>
    </w:lvl>
    <w:lvl w:ilvl="8" w:tplc="3FCCFBF4">
      <w:numFmt w:val="none"/>
      <w:lvlText w:val=""/>
      <w:lvlJc w:val="left"/>
      <w:pPr>
        <w:ind w:left="0" w:firstLine="0"/>
      </w:pPr>
    </w:lvl>
  </w:abstractNum>
  <w:abstractNum w:abstractNumId="1" w15:restartNumberingAfterBreak="0">
    <w:nsid w:val="12EB0479"/>
    <w:multiLevelType w:val="singleLevel"/>
    <w:tmpl w:val="84485AD2"/>
    <w:name w:val="WW8Num4"/>
    <w:lvl w:ilvl="0">
      <w:numFmt w:val="bullet"/>
      <w:lvlText w:val=""/>
      <w:lvlJc w:val="left"/>
      <w:pPr>
        <w:ind w:left="1080" w:firstLine="0"/>
      </w:pPr>
      <w:rPr>
        <w:rFonts w:ascii="Symbol" w:hAnsi="Symbol"/>
        <w:b/>
      </w:rPr>
    </w:lvl>
  </w:abstractNum>
  <w:abstractNum w:abstractNumId="2" w15:restartNumberingAfterBreak="0">
    <w:nsid w:val="1B14034A"/>
    <w:multiLevelType w:val="hybridMultilevel"/>
    <w:tmpl w:val="C89C8104"/>
    <w:lvl w:ilvl="0" w:tplc="EBBABCF4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9634CB7C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EF52C554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A2981542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DA48BFCA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55AC37C4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A74A490E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2D3E1962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2582431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204D7360"/>
    <w:multiLevelType w:val="hybridMultilevel"/>
    <w:tmpl w:val="F4D8C250"/>
    <w:name w:val="Numbered list 7"/>
    <w:lvl w:ilvl="0" w:tplc="F0EE6248">
      <w:start w:val="1"/>
      <w:numFmt w:val="decimal"/>
      <w:lvlText w:val="%1."/>
      <w:lvlJc w:val="left"/>
      <w:pPr>
        <w:ind w:left="360" w:firstLine="0"/>
      </w:pPr>
      <w:rPr>
        <w:b/>
      </w:rPr>
    </w:lvl>
    <w:lvl w:ilvl="1" w:tplc="E64A30AE">
      <w:numFmt w:val="none"/>
      <w:suff w:val="nothing"/>
      <w:lvlText w:val=""/>
      <w:lvlJc w:val="left"/>
      <w:pPr>
        <w:ind w:left="0" w:firstLine="0"/>
      </w:pPr>
    </w:lvl>
    <w:lvl w:ilvl="2" w:tplc="D0388CAC">
      <w:numFmt w:val="none"/>
      <w:suff w:val="nothing"/>
      <w:lvlText w:val=""/>
      <w:lvlJc w:val="left"/>
      <w:pPr>
        <w:ind w:left="0" w:firstLine="0"/>
      </w:pPr>
    </w:lvl>
    <w:lvl w:ilvl="3" w:tplc="3B28D03A">
      <w:numFmt w:val="none"/>
      <w:suff w:val="nothing"/>
      <w:lvlText w:val=""/>
      <w:lvlJc w:val="left"/>
      <w:pPr>
        <w:ind w:left="0" w:firstLine="0"/>
      </w:pPr>
    </w:lvl>
    <w:lvl w:ilvl="4" w:tplc="C21AD486">
      <w:numFmt w:val="none"/>
      <w:suff w:val="nothing"/>
      <w:lvlText w:val=""/>
      <w:lvlJc w:val="left"/>
      <w:pPr>
        <w:ind w:left="0" w:firstLine="0"/>
      </w:pPr>
    </w:lvl>
    <w:lvl w:ilvl="5" w:tplc="A8ECE59E">
      <w:numFmt w:val="none"/>
      <w:suff w:val="nothing"/>
      <w:lvlText w:val=""/>
      <w:lvlJc w:val="left"/>
      <w:pPr>
        <w:ind w:left="0" w:firstLine="0"/>
      </w:pPr>
    </w:lvl>
    <w:lvl w:ilvl="6" w:tplc="6E3090F8">
      <w:numFmt w:val="none"/>
      <w:suff w:val="nothing"/>
      <w:lvlText w:val=""/>
      <w:lvlJc w:val="left"/>
      <w:pPr>
        <w:ind w:left="0" w:firstLine="0"/>
      </w:pPr>
    </w:lvl>
    <w:lvl w:ilvl="7" w:tplc="25907498">
      <w:numFmt w:val="none"/>
      <w:suff w:val="nothing"/>
      <w:lvlText w:val=""/>
      <w:lvlJc w:val="left"/>
      <w:pPr>
        <w:ind w:left="0" w:firstLine="0"/>
      </w:pPr>
    </w:lvl>
    <w:lvl w:ilvl="8" w:tplc="86E0E9F8"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22F4124B"/>
    <w:multiLevelType w:val="hybridMultilevel"/>
    <w:tmpl w:val="DEDC1DC0"/>
    <w:name w:val="Numbered list 5"/>
    <w:lvl w:ilvl="0" w:tplc="C0EC90BE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63FA0C3A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6150AD40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FAA2C4AA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515CA282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CC6259A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9FE6E52C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5498E696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B6C07E3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5" w15:restartNumberingAfterBreak="0">
    <w:nsid w:val="2E6C11A2"/>
    <w:multiLevelType w:val="hybridMultilevel"/>
    <w:tmpl w:val="6AC0A330"/>
    <w:name w:val="Numbered list 3"/>
    <w:lvl w:ilvl="0" w:tplc="DD72EDF8">
      <w:start w:val="1"/>
      <w:numFmt w:val="decimal"/>
      <w:lvlText w:val="%1."/>
      <w:lvlJc w:val="left"/>
      <w:pPr>
        <w:ind w:left="360" w:firstLine="0"/>
      </w:pPr>
    </w:lvl>
    <w:lvl w:ilvl="1" w:tplc="C6C4F434">
      <w:start w:val="1"/>
      <w:numFmt w:val="lowerLetter"/>
      <w:lvlText w:val="%2."/>
      <w:lvlJc w:val="left"/>
      <w:pPr>
        <w:ind w:left="1080" w:firstLine="0"/>
      </w:pPr>
    </w:lvl>
    <w:lvl w:ilvl="2" w:tplc="119C152E">
      <w:start w:val="1"/>
      <w:numFmt w:val="lowerRoman"/>
      <w:lvlText w:val="%3."/>
      <w:lvlJc w:val="left"/>
      <w:pPr>
        <w:ind w:left="1980" w:firstLine="0"/>
      </w:pPr>
    </w:lvl>
    <w:lvl w:ilvl="3" w:tplc="C6D45BB6">
      <w:start w:val="1"/>
      <w:numFmt w:val="decimal"/>
      <w:lvlText w:val="%4."/>
      <w:lvlJc w:val="left"/>
      <w:pPr>
        <w:ind w:left="2520" w:firstLine="0"/>
      </w:pPr>
    </w:lvl>
    <w:lvl w:ilvl="4" w:tplc="D86EAE84">
      <w:start w:val="1"/>
      <w:numFmt w:val="lowerLetter"/>
      <w:lvlText w:val="%5."/>
      <w:lvlJc w:val="left"/>
      <w:pPr>
        <w:ind w:left="3240" w:firstLine="0"/>
      </w:pPr>
    </w:lvl>
    <w:lvl w:ilvl="5" w:tplc="80802742">
      <w:start w:val="1"/>
      <w:numFmt w:val="lowerRoman"/>
      <w:lvlText w:val="%6."/>
      <w:lvlJc w:val="left"/>
      <w:pPr>
        <w:ind w:left="4140" w:firstLine="0"/>
      </w:pPr>
    </w:lvl>
    <w:lvl w:ilvl="6" w:tplc="5832DB7E">
      <w:start w:val="1"/>
      <w:numFmt w:val="decimal"/>
      <w:lvlText w:val="%7."/>
      <w:lvlJc w:val="left"/>
      <w:pPr>
        <w:ind w:left="4680" w:firstLine="0"/>
      </w:pPr>
    </w:lvl>
    <w:lvl w:ilvl="7" w:tplc="3030EB44">
      <w:start w:val="1"/>
      <w:numFmt w:val="lowerLetter"/>
      <w:lvlText w:val="%8."/>
      <w:lvlJc w:val="left"/>
      <w:pPr>
        <w:ind w:left="5400" w:firstLine="0"/>
      </w:pPr>
    </w:lvl>
    <w:lvl w:ilvl="8" w:tplc="3EAE0946">
      <w:start w:val="1"/>
      <w:numFmt w:val="lowerRoman"/>
      <w:lvlText w:val="%9."/>
      <w:lvlJc w:val="left"/>
      <w:pPr>
        <w:ind w:left="6300" w:firstLine="0"/>
      </w:pPr>
    </w:lvl>
  </w:abstractNum>
  <w:abstractNum w:abstractNumId="6" w15:restartNumberingAfterBreak="0">
    <w:nsid w:val="2EDE3493"/>
    <w:multiLevelType w:val="singleLevel"/>
    <w:tmpl w:val="3E56FDFE"/>
    <w:name w:val="WW8Num3"/>
    <w:lvl w:ilvl="0">
      <w:numFmt w:val="bullet"/>
      <w:lvlText w:val=""/>
      <w:lvlJc w:val="left"/>
      <w:pPr>
        <w:ind w:left="360" w:firstLine="0"/>
      </w:pPr>
      <w:rPr>
        <w:rFonts w:ascii="Symbol" w:hAnsi="Symbol"/>
      </w:rPr>
    </w:lvl>
  </w:abstractNum>
  <w:abstractNum w:abstractNumId="7" w15:restartNumberingAfterBreak="0">
    <w:nsid w:val="32DD1579"/>
    <w:multiLevelType w:val="hybridMultilevel"/>
    <w:tmpl w:val="DDCEE090"/>
    <w:name w:val="Numbered list 10"/>
    <w:lvl w:ilvl="0" w:tplc="937A4D9A">
      <w:numFmt w:val="bullet"/>
      <w:lvlText w:val=""/>
      <w:lvlJc w:val="left"/>
      <w:pPr>
        <w:ind w:left="420" w:firstLine="0"/>
      </w:pPr>
      <w:rPr>
        <w:rFonts w:ascii="Symbol" w:hAnsi="Symbol"/>
      </w:rPr>
    </w:lvl>
    <w:lvl w:ilvl="1" w:tplc="5CB61928">
      <w:numFmt w:val="bullet"/>
      <w:lvlText w:val="o"/>
      <w:lvlJc w:val="left"/>
      <w:pPr>
        <w:ind w:left="1140" w:firstLine="0"/>
      </w:pPr>
      <w:rPr>
        <w:rFonts w:ascii="Courier New" w:hAnsi="Courier New" w:cs="Courier New"/>
      </w:rPr>
    </w:lvl>
    <w:lvl w:ilvl="2" w:tplc="95C2A450">
      <w:numFmt w:val="bullet"/>
      <w:lvlText w:val=""/>
      <w:lvlJc w:val="left"/>
      <w:pPr>
        <w:ind w:left="1860" w:firstLine="0"/>
      </w:pPr>
      <w:rPr>
        <w:rFonts w:ascii="Wingdings" w:eastAsia="Wingdings" w:hAnsi="Wingdings" w:cs="Wingdings"/>
      </w:rPr>
    </w:lvl>
    <w:lvl w:ilvl="3" w:tplc="2C4A7392">
      <w:numFmt w:val="bullet"/>
      <w:lvlText w:val=""/>
      <w:lvlJc w:val="left"/>
      <w:pPr>
        <w:ind w:left="2580" w:firstLine="0"/>
      </w:pPr>
      <w:rPr>
        <w:rFonts w:ascii="Symbol" w:hAnsi="Symbol"/>
      </w:rPr>
    </w:lvl>
    <w:lvl w:ilvl="4" w:tplc="3DC2C300">
      <w:numFmt w:val="bullet"/>
      <w:lvlText w:val="o"/>
      <w:lvlJc w:val="left"/>
      <w:pPr>
        <w:ind w:left="3300" w:firstLine="0"/>
      </w:pPr>
      <w:rPr>
        <w:rFonts w:ascii="Courier New" w:hAnsi="Courier New" w:cs="Courier New"/>
      </w:rPr>
    </w:lvl>
    <w:lvl w:ilvl="5" w:tplc="55F279C6">
      <w:numFmt w:val="bullet"/>
      <w:lvlText w:val=""/>
      <w:lvlJc w:val="left"/>
      <w:pPr>
        <w:ind w:left="4020" w:firstLine="0"/>
      </w:pPr>
      <w:rPr>
        <w:rFonts w:ascii="Wingdings" w:eastAsia="Wingdings" w:hAnsi="Wingdings" w:cs="Wingdings"/>
      </w:rPr>
    </w:lvl>
    <w:lvl w:ilvl="6" w:tplc="2C9CDB32">
      <w:numFmt w:val="bullet"/>
      <w:lvlText w:val=""/>
      <w:lvlJc w:val="left"/>
      <w:pPr>
        <w:ind w:left="4740" w:firstLine="0"/>
      </w:pPr>
      <w:rPr>
        <w:rFonts w:ascii="Symbol" w:hAnsi="Symbol"/>
      </w:rPr>
    </w:lvl>
    <w:lvl w:ilvl="7" w:tplc="BAA01E60">
      <w:numFmt w:val="bullet"/>
      <w:lvlText w:val="o"/>
      <w:lvlJc w:val="left"/>
      <w:pPr>
        <w:ind w:left="5460" w:firstLine="0"/>
      </w:pPr>
      <w:rPr>
        <w:rFonts w:ascii="Courier New" w:hAnsi="Courier New" w:cs="Courier New"/>
      </w:rPr>
    </w:lvl>
    <w:lvl w:ilvl="8" w:tplc="B17C809E">
      <w:numFmt w:val="bullet"/>
      <w:lvlText w:val=""/>
      <w:lvlJc w:val="left"/>
      <w:pPr>
        <w:ind w:left="6180" w:firstLine="0"/>
      </w:pPr>
      <w:rPr>
        <w:rFonts w:ascii="Wingdings" w:eastAsia="Wingdings" w:hAnsi="Wingdings" w:cs="Wingdings"/>
      </w:rPr>
    </w:lvl>
  </w:abstractNum>
  <w:abstractNum w:abstractNumId="8" w15:restartNumberingAfterBreak="0">
    <w:nsid w:val="33DE067A"/>
    <w:multiLevelType w:val="hybridMultilevel"/>
    <w:tmpl w:val="5594616E"/>
    <w:name w:val="Numbered list 9"/>
    <w:lvl w:ilvl="0" w:tplc="358C91AC">
      <w:numFmt w:val="bullet"/>
      <w:lvlText w:val="-"/>
      <w:lvlJc w:val="left"/>
      <w:pPr>
        <w:ind w:left="360" w:firstLine="0"/>
      </w:pPr>
      <w:rPr>
        <w:rFonts w:ascii="Times New Roman" w:eastAsia="Times New Roman" w:hAnsi="Times New Roman" w:cs="Times New Roman"/>
      </w:rPr>
    </w:lvl>
    <w:lvl w:ilvl="1" w:tplc="E0CC6F9E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7B5CDBF2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88FE1B7A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6A8A9AA4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309EA0A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741E1422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E0BE7252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4E2EA242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9" w15:restartNumberingAfterBreak="0">
    <w:nsid w:val="35553083"/>
    <w:multiLevelType w:val="singleLevel"/>
    <w:tmpl w:val="85DCC42A"/>
    <w:name w:val="Bullet 15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0" w15:restartNumberingAfterBreak="0">
    <w:nsid w:val="3845649A"/>
    <w:multiLevelType w:val="hybridMultilevel"/>
    <w:tmpl w:val="4F40A424"/>
    <w:name w:val="Numbered list 2"/>
    <w:lvl w:ilvl="0" w:tplc="A42464AA">
      <w:numFmt w:val="bullet"/>
      <w:lvlText w:val=""/>
      <w:lvlJc w:val="left"/>
      <w:pPr>
        <w:ind w:left="420" w:firstLine="0"/>
      </w:pPr>
      <w:rPr>
        <w:rFonts w:ascii="Symbol" w:hAnsi="Symbol"/>
      </w:rPr>
    </w:lvl>
    <w:lvl w:ilvl="1" w:tplc="36664844">
      <w:numFmt w:val="bullet"/>
      <w:lvlText w:val="o"/>
      <w:lvlJc w:val="left"/>
      <w:pPr>
        <w:ind w:left="1140" w:firstLine="0"/>
      </w:pPr>
      <w:rPr>
        <w:rFonts w:ascii="Courier New" w:hAnsi="Courier New" w:cs="Courier New"/>
      </w:rPr>
    </w:lvl>
    <w:lvl w:ilvl="2" w:tplc="DFAED2A8">
      <w:numFmt w:val="bullet"/>
      <w:lvlText w:val=""/>
      <w:lvlJc w:val="left"/>
      <w:pPr>
        <w:ind w:left="1860" w:firstLine="0"/>
      </w:pPr>
      <w:rPr>
        <w:rFonts w:ascii="Wingdings" w:eastAsia="Wingdings" w:hAnsi="Wingdings" w:cs="Wingdings"/>
      </w:rPr>
    </w:lvl>
    <w:lvl w:ilvl="3" w:tplc="307C49F2">
      <w:numFmt w:val="bullet"/>
      <w:lvlText w:val=""/>
      <w:lvlJc w:val="left"/>
      <w:pPr>
        <w:ind w:left="2580" w:firstLine="0"/>
      </w:pPr>
      <w:rPr>
        <w:rFonts w:ascii="Symbol" w:hAnsi="Symbol"/>
      </w:rPr>
    </w:lvl>
    <w:lvl w:ilvl="4" w:tplc="1B74A59A">
      <w:numFmt w:val="bullet"/>
      <w:lvlText w:val="o"/>
      <w:lvlJc w:val="left"/>
      <w:pPr>
        <w:ind w:left="3300" w:firstLine="0"/>
      </w:pPr>
      <w:rPr>
        <w:rFonts w:ascii="Courier New" w:hAnsi="Courier New" w:cs="Courier New"/>
      </w:rPr>
    </w:lvl>
    <w:lvl w:ilvl="5" w:tplc="B4CA5A94">
      <w:numFmt w:val="bullet"/>
      <w:lvlText w:val=""/>
      <w:lvlJc w:val="left"/>
      <w:pPr>
        <w:ind w:left="4020" w:firstLine="0"/>
      </w:pPr>
      <w:rPr>
        <w:rFonts w:ascii="Wingdings" w:eastAsia="Wingdings" w:hAnsi="Wingdings" w:cs="Wingdings"/>
      </w:rPr>
    </w:lvl>
    <w:lvl w:ilvl="6" w:tplc="353A4E8A">
      <w:numFmt w:val="bullet"/>
      <w:lvlText w:val=""/>
      <w:lvlJc w:val="left"/>
      <w:pPr>
        <w:ind w:left="4740" w:firstLine="0"/>
      </w:pPr>
      <w:rPr>
        <w:rFonts w:ascii="Symbol" w:hAnsi="Symbol"/>
      </w:rPr>
    </w:lvl>
    <w:lvl w:ilvl="7" w:tplc="8EF61A26">
      <w:numFmt w:val="bullet"/>
      <w:lvlText w:val="o"/>
      <w:lvlJc w:val="left"/>
      <w:pPr>
        <w:ind w:left="5460" w:firstLine="0"/>
      </w:pPr>
      <w:rPr>
        <w:rFonts w:ascii="Courier New" w:hAnsi="Courier New" w:cs="Courier New"/>
      </w:rPr>
    </w:lvl>
    <w:lvl w:ilvl="8" w:tplc="9FA0376E">
      <w:numFmt w:val="bullet"/>
      <w:lvlText w:val=""/>
      <w:lvlJc w:val="left"/>
      <w:pPr>
        <w:ind w:left="6180" w:firstLine="0"/>
      </w:pPr>
      <w:rPr>
        <w:rFonts w:ascii="Wingdings" w:eastAsia="Wingdings" w:hAnsi="Wingdings" w:cs="Wingdings"/>
      </w:rPr>
    </w:lvl>
  </w:abstractNum>
  <w:abstractNum w:abstractNumId="11" w15:restartNumberingAfterBreak="0">
    <w:nsid w:val="3B67263B"/>
    <w:multiLevelType w:val="hybridMultilevel"/>
    <w:tmpl w:val="123E1586"/>
    <w:lvl w:ilvl="0" w:tplc="626E9FDA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26E9FDA">
      <w:start w:val="1"/>
      <w:numFmt w:val="bullet"/>
      <w:lvlText w:val=""/>
      <w:lvlJc w:val="left"/>
      <w:pPr>
        <w:tabs>
          <w:tab w:val="num" w:pos="2157"/>
        </w:tabs>
        <w:ind w:left="2157" w:hanging="357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49615E"/>
    <w:multiLevelType w:val="hybridMultilevel"/>
    <w:tmpl w:val="2026B374"/>
    <w:name w:val="Numbered list 6"/>
    <w:lvl w:ilvl="0" w:tplc="E6561F74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ECC4D8D8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8BA22902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B57036D8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80FCABFC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8ED2AD3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3146B542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535426A8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83329ED6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3" w15:restartNumberingAfterBreak="0">
    <w:nsid w:val="5B190E87"/>
    <w:multiLevelType w:val="hybridMultilevel"/>
    <w:tmpl w:val="1CD802F2"/>
    <w:name w:val="Numbered list 8"/>
    <w:lvl w:ilvl="0" w:tplc="565EECBC">
      <w:numFmt w:val="bullet"/>
      <w:lvlText w:val=""/>
      <w:lvlJc w:val="left"/>
      <w:pPr>
        <w:ind w:left="420" w:firstLine="0"/>
      </w:pPr>
      <w:rPr>
        <w:rFonts w:ascii="Symbol" w:hAnsi="Symbol"/>
      </w:rPr>
    </w:lvl>
    <w:lvl w:ilvl="1" w:tplc="83BC317E">
      <w:numFmt w:val="bullet"/>
      <w:lvlText w:val="o"/>
      <w:lvlJc w:val="left"/>
      <w:pPr>
        <w:ind w:left="1140" w:firstLine="0"/>
      </w:pPr>
      <w:rPr>
        <w:rFonts w:ascii="Courier New" w:hAnsi="Courier New" w:cs="Courier New"/>
      </w:rPr>
    </w:lvl>
    <w:lvl w:ilvl="2" w:tplc="1700AB18">
      <w:numFmt w:val="bullet"/>
      <w:lvlText w:val=""/>
      <w:lvlJc w:val="left"/>
      <w:pPr>
        <w:ind w:left="1860" w:firstLine="0"/>
      </w:pPr>
      <w:rPr>
        <w:rFonts w:ascii="Wingdings" w:eastAsia="Wingdings" w:hAnsi="Wingdings" w:cs="Wingdings"/>
      </w:rPr>
    </w:lvl>
    <w:lvl w:ilvl="3" w:tplc="475CEDFA">
      <w:numFmt w:val="bullet"/>
      <w:lvlText w:val=""/>
      <w:lvlJc w:val="left"/>
      <w:pPr>
        <w:ind w:left="2580" w:firstLine="0"/>
      </w:pPr>
      <w:rPr>
        <w:rFonts w:ascii="Symbol" w:hAnsi="Symbol"/>
      </w:rPr>
    </w:lvl>
    <w:lvl w:ilvl="4" w:tplc="1716EDFC">
      <w:numFmt w:val="bullet"/>
      <w:lvlText w:val="o"/>
      <w:lvlJc w:val="left"/>
      <w:pPr>
        <w:ind w:left="3300" w:firstLine="0"/>
      </w:pPr>
      <w:rPr>
        <w:rFonts w:ascii="Courier New" w:hAnsi="Courier New" w:cs="Courier New"/>
      </w:rPr>
    </w:lvl>
    <w:lvl w:ilvl="5" w:tplc="85300038">
      <w:numFmt w:val="bullet"/>
      <w:lvlText w:val=""/>
      <w:lvlJc w:val="left"/>
      <w:pPr>
        <w:ind w:left="4020" w:firstLine="0"/>
      </w:pPr>
      <w:rPr>
        <w:rFonts w:ascii="Wingdings" w:eastAsia="Wingdings" w:hAnsi="Wingdings" w:cs="Wingdings"/>
      </w:rPr>
    </w:lvl>
    <w:lvl w:ilvl="6" w:tplc="B21EB154">
      <w:numFmt w:val="bullet"/>
      <w:lvlText w:val=""/>
      <w:lvlJc w:val="left"/>
      <w:pPr>
        <w:ind w:left="4740" w:firstLine="0"/>
      </w:pPr>
      <w:rPr>
        <w:rFonts w:ascii="Symbol" w:hAnsi="Symbol"/>
      </w:rPr>
    </w:lvl>
    <w:lvl w:ilvl="7" w:tplc="95E4D524">
      <w:numFmt w:val="bullet"/>
      <w:lvlText w:val="o"/>
      <w:lvlJc w:val="left"/>
      <w:pPr>
        <w:ind w:left="5460" w:firstLine="0"/>
      </w:pPr>
      <w:rPr>
        <w:rFonts w:ascii="Courier New" w:hAnsi="Courier New" w:cs="Courier New"/>
      </w:rPr>
    </w:lvl>
    <w:lvl w:ilvl="8" w:tplc="7F3ED0C2">
      <w:numFmt w:val="bullet"/>
      <w:lvlText w:val=""/>
      <w:lvlJc w:val="left"/>
      <w:pPr>
        <w:ind w:left="6180" w:firstLine="0"/>
      </w:pPr>
      <w:rPr>
        <w:rFonts w:ascii="Wingdings" w:eastAsia="Wingdings" w:hAnsi="Wingdings" w:cs="Wingdings"/>
      </w:rPr>
    </w:lvl>
  </w:abstractNum>
  <w:abstractNum w:abstractNumId="14" w15:restartNumberingAfterBreak="0">
    <w:nsid w:val="61E66DCD"/>
    <w:multiLevelType w:val="hybridMultilevel"/>
    <w:tmpl w:val="41386D32"/>
    <w:name w:val="Numbered list 1"/>
    <w:lvl w:ilvl="0" w:tplc="72466512">
      <w:start w:val="1"/>
      <w:numFmt w:val="none"/>
      <w:pStyle w:val="Heading1"/>
      <w:suff w:val="nothing"/>
      <w:lvlText w:val=""/>
      <w:lvlJc w:val="left"/>
      <w:pPr>
        <w:ind w:left="0" w:firstLine="0"/>
      </w:pPr>
    </w:lvl>
    <w:lvl w:ilvl="1" w:tplc="C6CC2238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 w:tplc="0BDC62CA">
      <w:start w:val="1"/>
      <w:numFmt w:val="none"/>
      <w:pStyle w:val="Heading3"/>
      <w:suff w:val="nothing"/>
      <w:lvlText w:val=""/>
      <w:lvlJc w:val="left"/>
      <w:pPr>
        <w:ind w:left="0" w:firstLine="0"/>
      </w:pPr>
    </w:lvl>
    <w:lvl w:ilvl="3" w:tplc="4CC0B062">
      <w:start w:val="1"/>
      <w:numFmt w:val="none"/>
      <w:pStyle w:val="Heading4"/>
      <w:suff w:val="nothing"/>
      <w:lvlText w:val=""/>
      <w:lvlJc w:val="left"/>
      <w:pPr>
        <w:ind w:left="0" w:firstLine="0"/>
      </w:pPr>
    </w:lvl>
    <w:lvl w:ilvl="4" w:tplc="35381BCC">
      <w:start w:val="1"/>
      <w:numFmt w:val="none"/>
      <w:pStyle w:val="Heading5"/>
      <w:suff w:val="nothing"/>
      <w:lvlText w:val=""/>
      <w:lvlJc w:val="left"/>
      <w:pPr>
        <w:ind w:left="0" w:firstLine="0"/>
      </w:pPr>
    </w:lvl>
    <w:lvl w:ilvl="5" w:tplc="D264C9C4">
      <w:start w:val="1"/>
      <w:numFmt w:val="none"/>
      <w:pStyle w:val="Heading6"/>
      <w:suff w:val="nothing"/>
      <w:lvlText w:val=""/>
      <w:lvlJc w:val="left"/>
      <w:pPr>
        <w:ind w:left="0" w:firstLine="0"/>
      </w:pPr>
    </w:lvl>
    <w:lvl w:ilvl="6" w:tplc="DA404FA6">
      <w:start w:val="1"/>
      <w:numFmt w:val="none"/>
      <w:pStyle w:val="Heading7"/>
      <w:suff w:val="nothing"/>
      <w:lvlText w:val=""/>
      <w:lvlJc w:val="left"/>
      <w:pPr>
        <w:ind w:left="0" w:firstLine="0"/>
      </w:pPr>
    </w:lvl>
    <w:lvl w:ilvl="7" w:tplc="FC04F0BE">
      <w:start w:val="1"/>
      <w:numFmt w:val="none"/>
      <w:pStyle w:val="Heading8"/>
      <w:suff w:val="nothing"/>
      <w:lvlText w:val=""/>
      <w:lvlJc w:val="left"/>
      <w:pPr>
        <w:ind w:left="0" w:firstLine="0"/>
      </w:pPr>
    </w:lvl>
    <w:lvl w:ilvl="8" w:tplc="2C8A1152">
      <w:start w:val="1"/>
      <w:numFmt w:val="none"/>
      <w:pStyle w:val="Heading9"/>
      <w:suff w:val="nothing"/>
      <w:lvlText w:val=""/>
      <w:lvlJc w:val="left"/>
      <w:pPr>
        <w:ind w:left="0" w:firstLine="0"/>
      </w:pPr>
    </w:lvl>
  </w:abstractNum>
  <w:abstractNum w:abstractNumId="15" w15:restartNumberingAfterBreak="0">
    <w:nsid w:val="639931D4"/>
    <w:multiLevelType w:val="hybridMultilevel"/>
    <w:tmpl w:val="A5789604"/>
    <w:name w:val="WW8Num2"/>
    <w:lvl w:ilvl="0" w:tplc="99F2506A">
      <w:start w:val="1"/>
      <w:numFmt w:val="decimal"/>
      <w:lvlText w:val="%1."/>
      <w:lvlJc w:val="left"/>
      <w:pPr>
        <w:ind w:left="0" w:firstLine="0"/>
      </w:pPr>
      <w:rPr>
        <w:b/>
      </w:rPr>
    </w:lvl>
    <w:lvl w:ilvl="1" w:tplc="6A8AAEF2">
      <w:numFmt w:val="none"/>
      <w:suff w:val="nothing"/>
      <w:lvlText w:val=""/>
      <w:lvlJc w:val="left"/>
      <w:pPr>
        <w:ind w:left="0" w:firstLine="0"/>
      </w:pPr>
    </w:lvl>
    <w:lvl w:ilvl="2" w:tplc="27207722">
      <w:numFmt w:val="none"/>
      <w:suff w:val="nothing"/>
      <w:lvlText w:val=""/>
      <w:lvlJc w:val="left"/>
      <w:pPr>
        <w:ind w:left="0" w:firstLine="0"/>
      </w:pPr>
    </w:lvl>
    <w:lvl w:ilvl="3" w:tplc="F5F43480">
      <w:numFmt w:val="none"/>
      <w:suff w:val="nothing"/>
      <w:lvlText w:val=""/>
      <w:lvlJc w:val="left"/>
      <w:pPr>
        <w:ind w:left="0" w:firstLine="0"/>
      </w:pPr>
    </w:lvl>
    <w:lvl w:ilvl="4" w:tplc="5F1AE3A6">
      <w:numFmt w:val="none"/>
      <w:suff w:val="nothing"/>
      <w:lvlText w:val=""/>
      <w:lvlJc w:val="left"/>
      <w:pPr>
        <w:ind w:left="0" w:firstLine="0"/>
      </w:pPr>
    </w:lvl>
    <w:lvl w:ilvl="5" w:tplc="0F324526">
      <w:numFmt w:val="none"/>
      <w:suff w:val="nothing"/>
      <w:lvlText w:val=""/>
      <w:lvlJc w:val="left"/>
      <w:pPr>
        <w:ind w:left="0" w:firstLine="0"/>
      </w:pPr>
    </w:lvl>
    <w:lvl w:ilvl="6" w:tplc="5750326E">
      <w:numFmt w:val="none"/>
      <w:suff w:val="nothing"/>
      <w:lvlText w:val=""/>
      <w:lvlJc w:val="left"/>
      <w:pPr>
        <w:ind w:left="0" w:firstLine="0"/>
      </w:pPr>
    </w:lvl>
    <w:lvl w:ilvl="7" w:tplc="19D08DAA">
      <w:numFmt w:val="none"/>
      <w:suff w:val="nothing"/>
      <w:lvlText w:val=""/>
      <w:lvlJc w:val="left"/>
      <w:pPr>
        <w:ind w:left="0" w:firstLine="0"/>
      </w:pPr>
    </w:lvl>
    <w:lvl w:ilvl="8" w:tplc="3200A42A">
      <w:numFmt w:val="none"/>
      <w:suff w:val="nothing"/>
      <w:lvlText w:val=""/>
      <w:lvlJc w:val="left"/>
      <w:pPr>
        <w:ind w:left="0" w:firstLine="0"/>
      </w:pPr>
    </w:lvl>
  </w:abstractNum>
  <w:abstractNum w:abstractNumId="16" w15:restartNumberingAfterBreak="0">
    <w:nsid w:val="73CE7457"/>
    <w:multiLevelType w:val="hybridMultilevel"/>
    <w:tmpl w:val="D7649854"/>
    <w:name w:val="Numbered list 4"/>
    <w:lvl w:ilvl="0" w:tplc="515A47AC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26B2F35C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D444EA8A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6CFEC05A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DE3AD050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3B4ADF0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5F3879A2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9E6067FA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80BE85A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7" w15:restartNumberingAfterBreak="0">
    <w:nsid w:val="788717C4"/>
    <w:multiLevelType w:val="singleLevel"/>
    <w:tmpl w:val="C9C8AFCA"/>
    <w:name w:val="Bullet 14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num w:numId="1">
    <w:abstractNumId w:val="9"/>
  </w:num>
  <w:num w:numId="2">
    <w:abstractNumId w:val="17"/>
  </w:num>
  <w:num w:numId="3">
    <w:abstractNumId w:val="8"/>
  </w:num>
  <w:num w:numId="4">
    <w:abstractNumId w:val="1"/>
  </w:num>
  <w:num w:numId="5">
    <w:abstractNumId w:val="15"/>
  </w:num>
  <w:num w:numId="6">
    <w:abstractNumId w:val="10"/>
  </w:num>
  <w:num w:numId="7">
    <w:abstractNumId w:val="14"/>
  </w:num>
  <w:num w:numId="8">
    <w:abstractNumId w:val="13"/>
  </w:num>
  <w:num w:numId="9">
    <w:abstractNumId w:val="4"/>
  </w:num>
  <w:num w:numId="10">
    <w:abstractNumId w:val="3"/>
  </w:num>
  <w:num w:numId="11">
    <w:abstractNumId w:val="6"/>
  </w:num>
  <w:num w:numId="12">
    <w:abstractNumId w:val="12"/>
  </w:num>
  <w:num w:numId="13">
    <w:abstractNumId w:val="16"/>
  </w:num>
  <w:num w:numId="14">
    <w:abstractNumId w:val="5"/>
  </w:num>
  <w:num w:numId="15">
    <w:abstractNumId w:val="0"/>
  </w:num>
  <w:num w:numId="16">
    <w:abstractNumId w:val="7"/>
  </w:num>
  <w:num w:numId="17">
    <w:abstractNumId w:val="2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defaultTabStop w:val="720"/>
  <w:drawingGridHorizontalSpacing w:val="283"/>
  <w:drawingGridVerticalSpacing w:val="283"/>
  <w:characterSpacingControl w:val="doNotCompress"/>
  <w:endnotePr>
    <w:numFmt w:val="decimal"/>
  </w:endnotePr>
  <w:compat>
    <w:doNotExpandShiftReturn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077B6"/>
    <w:rsid w:val="00151519"/>
    <w:rsid w:val="004E66AB"/>
    <w:rsid w:val="00AF65B4"/>
    <w:rsid w:val="00B077B6"/>
    <w:rsid w:val="00D67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4A87AA96"/>
  <w15:docId w15:val="{F59611AB-D3DA-4439-96B0-D4572CF28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="MS Mincho"/>
      <w:sz w:val="24"/>
      <w:szCs w:val="24"/>
      <w:lang w:val="ro-RO"/>
    </w:rPr>
  </w:style>
  <w:style w:type="paragraph" w:styleId="Heading1">
    <w:name w:val="heading 1"/>
    <w:basedOn w:val="Normal"/>
    <w:next w:val="Normal"/>
    <w:qFormat/>
    <w:pPr>
      <w:keepNext/>
      <w:numPr>
        <w:numId w:val="7"/>
      </w:numPr>
      <w:outlineLvl w:val="0"/>
    </w:pPr>
    <w:rPr>
      <w:rFonts w:ascii="JansonText MR" w:hAnsi="JansonText MR"/>
      <w:b/>
      <w:sz w:val="20"/>
      <w:szCs w:val="20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7"/>
      </w:numPr>
      <w:spacing w:line="360" w:lineRule="auto"/>
      <w:jc w:val="center"/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7"/>
      </w:numPr>
      <w:ind w:left="60"/>
      <w:jc w:val="center"/>
      <w:outlineLvl w:val="2"/>
    </w:pPr>
    <w:rPr>
      <w:b/>
      <w:bCs/>
      <w:szCs w:val="20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7"/>
      </w:numPr>
      <w:jc w:val="center"/>
      <w:outlineLvl w:val="3"/>
    </w:pPr>
    <w:rPr>
      <w:b/>
      <w:bCs/>
      <w:szCs w:val="20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7"/>
      </w:numPr>
      <w:jc w:val="right"/>
      <w:outlineLvl w:val="4"/>
    </w:pPr>
    <w:rPr>
      <w:b/>
      <w:bCs/>
      <w:szCs w:val="20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7"/>
      </w:numPr>
      <w:jc w:val="center"/>
      <w:outlineLvl w:val="5"/>
    </w:pPr>
    <w:rPr>
      <w:sz w:val="28"/>
      <w:szCs w:val="20"/>
    </w:rPr>
  </w:style>
  <w:style w:type="paragraph" w:styleId="Heading7">
    <w:name w:val="heading 7"/>
    <w:basedOn w:val="Normal"/>
    <w:next w:val="Normal"/>
    <w:qFormat/>
    <w:pPr>
      <w:numPr>
        <w:ilvl w:val="6"/>
        <w:numId w:val="7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keepNext/>
      <w:numPr>
        <w:ilvl w:val="7"/>
        <w:numId w:val="7"/>
      </w:numPr>
      <w:outlineLvl w:val="7"/>
    </w:pPr>
    <w:rPr>
      <w:szCs w:val="20"/>
      <w:u w:val="single"/>
    </w:rPr>
  </w:style>
  <w:style w:type="paragraph" w:styleId="Heading9">
    <w:name w:val="heading 9"/>
    <w:basedOn w:val="Normal"/>
    <w:next w:val="Normal"/>
    <w:qFormat/>
    <w:pPr>
      <w:keepNext/>
      <w:numPr>
        <w:ilvl w:val="8"/>
        <w:numId w:val="7"/>
      </w:numPr>
      <w:pBdr>
        <w:top w:val="nil"/>
        <w:left w:val="nil"/>
        <w:bottom w:val="single" w:sz="8" w:space="1" w:color="000000"/>
        <w:right w:val="nil"/>
        <w:between w:val="nil"/>
      </w:pBdr>
      <w:jc w:val="center"/>
      <w:outlineLvl w:val="8"/>
    </w:pPr>
    <w:rPr>
      <w:rFonts w:ascii="Arial" w:hAnsi="Arial"/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msor">
    <w:name w:val="Címsor"/>
    <w:basedOn w:val="Normal"/>
    <w:next w:val="BodyText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BodyText">
    <w:name w:val="Body Text"/>
    <w:basedOn w:val="Normal"/>
    <w:qFormat/>
    <w:rPr>
      <w:rFonts w:ascii="JansonText MR" w:hAnsi="JansonText MR"/>
      <w:b/>
      <w:sz w:val="20"/>
      <w:szCs w:val="20"/>
      <w:u w:val="single"/>
    </w:rPr>
  </w:style>
  <w:style w:type="paragraph" w:styleId="List">
    <w:name w:val="List"/>
    <w:basedOn w:val="BodyText"/>
    <w:qFormat/>
    <w:rPr>
      <w:rFonts w:cs="Tahoma"/>
    </w:rPr>
  </w:style>
  <w:style w:type="paragraph" w:customStyle="1" w:styleId="Felirat">
    <w:name w:val="Felirat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Trgymutat">
    <w:name w:val="Tárgymutató"/>
    <w:basedOn w:val="Normal"/>
    <w:qFormat/>
    <w:pPr>
      <w:suppressLineNumbers/>
    </w:pPr>
    <w:rPr>
      <w:rFonts w:cs="Tahoma"/>
    </w:rPr>
  </w:style>
  <w:style w:type="paragraph" w:customStyle="1" w:styleId="Caption1">
    <w:name w:val="Caption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Indent">
    <w:name w:val="Body Text Indent"/>
    <w:basedOn w:val="Normal"/>
    <w:qFormat/>
    <w:pPr>
      <w:spacing w:after="120"/>
      <w:ind w:left="360"/>
    </w:pPr>
  </w:style>
  <w:style w:type="paragraph" w:customStyle="1" w:styleId="TextnBalon">
    <w:name w:val="Text în Balon"/>
    <w:basedOn w:val="Normal"/>
    <w:qFormat/>
    <w:rPr>
      <w:rFonts w:ascii="Tahoma" w:hAnsi="Tahoma" w:cs="Tahoma"/>
      <w:sz w:val="16"/>
      <w:szCs w:val="16"/>
    </w:rPr>
  </w:style>
  <w:style w:type="paragraph" w:customStyle="1" w:styleId="WW-BodyTextIndent3">
    <w:name w:val="WW-Body Text Indent 3"/>
    <w:basedOn w:val="Normal"/>
    <w:qFormat/>
    <w:pPr>
      <w:spacing w:after="120"/>
      <w:ind w:left="360"/>
    </w:pPr>
    <w:rPr>
      <w:sz w:val="16"/>
      <w:szCs w:val="16"/>
    </w:rPr>
  </w:style>
  <w:style w:type="paragraph" w:customStyle="1" w:styleId="WW-BodyTextIndent2">
    <w:name w:val="WW-Body Text Indent 2"/>
    <w:basedOn w:val="Normal"/>
    <w:qFormat/>
    <w:pPr>
      <w:ind w:firstLine="720"/>
    </w:pPr>
  </w:style>
  <w:style w:type="paragraph" w:customStyle="1" w:styleId="WW-BodyText2">
    <w:name w:val="WW-Body Text 2"/>
    <w:basedOn w:val="Normal"/>
    <w:qFormat/>
    <w:pPr>
      <w:jc w:val="both"/>
    </w:pPr>
    <w:rPr>
      <w:szCs w:val="20"/>
    </w:rPr>
  </w:style>
  <w:style w:type="paragraph" w:customStyle="1" w:styleId="WW-BodyText3">
    <w:name w:val="WW-Body Text 3"/>
    <w:basedOn w:val="Normal"/>
    <w:qFormat/>
    <w:pPr>
      <w:jc w:val="both"/>
    </w:pPr>
    <w:rPr>
      <w:sz w:val="28"/>
      <w:szCs w:val="20"/>
    </w:rPr>
  </w:style>
  <w:style w:type="paragraph" w:styleId="Footer">
    <w:name w:val="footer"/>
    <w:basedOn w:val="Normal"/>
    <w:qFormat/>
    <w:pPr>
      <w:tabs>
        <w:tab w:val="center" w:pos="4320"/>
        <w:tab w:val="right" w:pos="8640"/>
      </w:tabs>
    </w:pPr>
    <w:rPr>
      <w:szCs w:val="20"/>
      <w:lang w:val="en-GB"/>
    </w:rPr>
  </w:style>
  <w:style w:type="paragraph" w:styleId="FootnoteText">
    <w:name w:val="footnote text"/>
    <w:basedOn w:val="Normal"/>
    <w:qFormat/>
    <w:rPr>
      <w:sz w:val="20"/>
      <w:szCs w:val="20"/>
    </w:rPr>
  </w:style>
  <w:style w:type="paragraph" w:customStyle="1" w:styleId="WW-NormalWeb">
    <w:name w:val="WW-Normal (Web)"/>
    <w:basedOn w:val="Normal"/>
    <w:qFormat/>
    <w:pPr>
      <w:spacing w:before="280" w:after="280"/>
    </w:pPr>
    <w:rPr>
      <w:color w:val="000000"/>
      <w:lang w:val="en-GB"/>
    </w:rPr>
  </w:style>
  <w:style w:type="paragraph" w:styleId="Title">
    <w:name w:val="Title"/>
    <w:basedOn w:val="Normal"/>
    <w:next w:val="Subtitle"/>
    <w:qFormat/>
    <w:pPr>
      <w:spacing w:line="360" w:lineRule="auto"/>
      <w:jc w:val="center"/>
    </w:pPr>
    <w:rPr>
      <w:b/>
      <w:sz w:val="28"/>
      <w:szCs w:val="20"/>
    </w:rPr>
  </w:style>
  <w:style w:type="paragraph" w:styleId="Subtitle">
    <w:name w:val="Subtitle"/>
    <w:basedOn w:val="Heading"/>
    <w:next w:val="BodyText"/>
    <w:qFormat/>
    <w:pPr>
      <w:jc w:val="center"/>
    </w:pPr>
    <w:rPr>
      <w:i/>
      <w:iCs/>
    </w:rPr>
  </w:style>
  <w:style w:type="paragraph" w:customStyle="1" w:styleId="Framecontents">
    <w:name w:val="Frame contents"/>
    <w:basedOn w:val="BodyText"/>
    <w:qFormat/>
  </w:style>
  <w:style w:type="paragraph" w:customStyle="1" w:styleId="TableContents">
    <w:name w:val="Table Contents"/>
    <w:basedOn w:val="BodyText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Cs/>
      <w:i/>
      <w:iCs/>
    </w:rPr>
  </w:style>
  <w:style w:type="paragraph" w:styleId="BodyTextIndent3">
    <w:name w:val="Body Text Indent 3"/>
    <w:basedOn w:val="Normal"/>
    <w:qFormat/>
    <w:pPr>
      <w:spacing w:after="120"/>
      <w:ind w:left="360"/>
    </w:pPr>
    <w:rPr>
      <w:sz w:val="16"/>
      <w:szCs w:val="16"/>
    </w:rPr>
  </w:style>
  <w:style w:type="paragraph" w:customStyle="1" w:styleId="Kerettartalom">
    <w:name w:val="Kerettartalom"/>
    <w:basedOn w:val="BodyText"/>
    <w:qFormat/>
  </w:style>
  <w:style w:type="paragraph" w:customStyle="1" w:styleId="Tblzattartalom">
    <w:name w:val="Táblázattartalom"/>
    <w:basedOn w:val="Normal"/>
    <w:qFormat/>
    <w:pPr>
      <w:suppressLineNumbers/>
    </w:pPr>
  </w:style>
  <w:style w:type="paragraph" w:customStyle="1" w:styleId="Tblzatfejlc">
    <w:name w:val="Táblázatfejléc"/>
    <w:basedOn w:val="Tblzattartalom"/>
    <w:qFormat/>
    <w:pPr>
      <w:jc w:val="center"/>
    </w:pPr>
    <w:rPr>
      <w:b/>
      <w:bCs/>
    </w:rPr>
  </w:style>
  <w:style w:type="paragraph" w:styleId="BodyText2">
    <w:name w:val="Body Text 2"/>
    <w:basedOn w:val="Normal"/>
    <w:qFormat/>
    <w:pPr>
      <w:spacing w:after="120" w:line="480" w:lineRule="auto"/>
    </w:pPr>
  </w:style>
  <w:style w:type="paragraph" w:customStyle="1" w:styleId="default">
    <w:name w:val="default"/>
    <w:basedOn w:val="Normal"/>
    <w:qFormat/>
    <w:pPr>
      <w:spacing w:before="100" w:beforeAutospacing="1" w:after="100" w:afterAutospacing="1"/>
    </w:pPr>
    <w:rPr>
      <w:rFonts w:eastAsia="Times New Roman"/>
      <w:lang w:val="en-US"/>
    </w:rPr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customStyle="1" w:styleId="CommentText1">
    <w:name w:val="Comment Text1"/>
    <w:basedOn w:val="Normal"/>
    <w:qFormat/>
    <w:rPr>
      <w:sz w:val="20"/>
      <w:szCs w:val="20"/>
    </w:rPr>
  </w:style>
  <w:style w:type="paragraph" w:customStyle="1" w:styleId="CommentSubject1">
    <w:name w:val="Comment Subject1"/>
    <w:basedOn w:val="CommentText1"/>
    <w:next w:val="CommentText1"/>
    <w:qFormat/>
    <w:rPr>
      <w:b/>
      <w:bCs/>
    </w:rPr>
  </w:style>
  <w:style w:type="paragraph" w:styleId="BalloonText">
    <w:name w:val="Balloon Text"/>
    <w:basedOn w:val="Normal"/>
    <w:qFormat/>
    <w:rPr>
      <w:rFonts w:ascii="Segoe UI" w:hAnsi="Segoe UI" w:cs="Segoe UI"/>
      <w:sz w:val="18"/>
      <w:szCs w:val="18"/>
    </w:rPr>
  </w:style>
  <w:style w:type="character" w:customStyle="1" w:styleId="WW8Num2z0">
    <w:name w:val="WW8Num2z0"/>
    <w:rPr>
      <w:b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4z0">
    <w:name w:val="WW8Num4z0"/>
    <w:rPr>
      <w:b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rFonts w:ascii="Wingdings" w:hAnsi="Wingdings"/>
    </w:rPr>
  </w:style>
  <w:style w:type="character" w:customStyle="1" w:styleId="WW8Num1z2">
    <w:name w:val="WW8Num1z2"/>
    <w:rPr>
      <w:lang w:val="it-IT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4">
    <w:name w:val="WW8Num5z4"/>
    <w:rPr>
      <w:rFonts w:ascii="Courier New" w:hAnsi="Courier New" w:cs="Courier New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5z0">
    <w:name w:val="WW8Num15z0"/>
    <w:rPr>
      <w:rFonts w:ascii="Times New Roman" w:eastAsia="Times New Roman" w:hAnsi="Times New Roman" w:cs="Times New Roman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-DefaultParagraphFont">
    <w:name w:val="WW-Default Paragraph Font"/>
  </w:style>
  <w:style w:type="character" w:styleId="Hyperlink">
    <w:name w:val="Hyperlink"/>
    <w:basedOn w:val="WW-DefaultParagraphFont"/>
    <w:rPr>
      <w:color w:val="0000FF"/>
      <w:u w:val="single"/>
    </w:rPr>
  </w:style>
  <w:style w:type="character" w:styleId="FollowedHyperlink">
    <w:name w:val="FollowedHyperlink"/>
    <w:basedOn w:val="WW-DefaultParagraphFont"/>
    <w:rPr>
      <w:color w:val="800080"/>
      <w:u w:val="single"/>
    </w:rPr>
  </w:style>
  <w:style w:type="character" w:customStyle="1" w:styleId="FootnoteCharacters">
    <w:name w:val="Footnote Characters"/>
    <w:basedOn w:val="WW-DefaultParagraphFont"/>
    <w:rPr>
      <w:vertAlign w:val="superscript"/>
    </w:rPr>
  </w:style>
  <w:style w:type="character" w:customStyle="1" w:styleId="Lbjegyzet-karakterek">
    <w:name w:val="Lábjegyzet-karakterek"/>
    <w:basedOn w:val="DefaultParagraphFont"/>
    <w:rPr>
      <w:vertAlign w:val="superscript"/>
    </w:rPr>
  </w:style>
  <w:style w:type="character" w:styleId="HTMLCite">
    <w:name w:val="HTML Cite"/>
    <w:basedOn w:val="DefaultParagraphFont"/>
    <w:rPr>
      <w:i/>
      <w:iCs/>
    </w:rPr>
  </w:style>
  <w:style w:type="character" w:customStyle="1" w:styleId="CharChar3">
    <w:name w:val="Char Char3"/>
    <w:basedOn w:val="DefaultParagraphFont"/>
    <w:rPr>
      <w:rFonts w:eastAsia="MS Mincho"/>
      <w:lang w:val="ro-RO" w:bidi="ar-SA"/>
    </w:rPr>
  </w:style>
  <w:style w:type="character" w:styleId="FootnoteReference">
    <w:name w:val="footnote reference"/>
    <w:rPr>
      <w:vertAlign w:val="superscript"/>
    </w:rPr>
  </w:style>
  <w:style w:type="character" w:customStyle="1" w:styleId="Vgjegyzet-karakterek">
    <w:name w:val="Végjegyzet-karakterek"/>
    <w:rPr>
      <w:vertAlign w:val="superscript"/>
    </w:rPr>
  </w:style>
  <w:style w:type="character" w:customStyle="1" w:styleId="WW-Vgjegyzet-karakterek">
    <w:name w:val="WW-Végjegyzet-karakterek"/>
  </w:style>
  <w:style w:type="character" w:customStyle="1" w:styleId="Szmozsjelek">
    <w:name w:val="Számozásjelek"/>
  </w:style>
  <w:style w:type="character" w:styleId="EndnoteReference">
    <w:name w:val="endnote reference"/>
    <w:rPr>
      <w:vertAlign w:val="superscript"/>
    </w:rPr>
  </w:style>
  <w:style w:type="character" w:styleId="Emphasis">
    <w:name w:val="Emphasis"/>
    <w:basedOn w:val="DefaultParagraphFont"/>
    <w:rPr>
      <w:i/>
      <w:iCs/>
    </w:rPr>
  </w:style>
  <w:style w:type="character" w:styleId="Strong">
    <w:name w:val="Strong"/>
    <w:basedOn w:val="DefaultParagraphFont"/>
    <w:rPr>
      <w:b/>
      <w:bCs/>
    </w:rPr>
  </w:style>
  <w:style w:type="character" w:customStyle="1" w:styleId="CommentReference1">
    <w:name w:val="Comment Reference1"/>
    <w:basedOn w:val="DefaultParagraphFont"/>
    <w:rPr>
      <w:sz w:val="16"/>
      <w:szCs w:val="16"/>
    </w:rPr>
  </w:style>
  <w:style w:type="character" w:customStyle="1" w:styleId="CommentTextChar">
    <w:name w:val="Comment Text Char"/>
    <w:basedOn w:val="DefaultParagraphFont"/>
    <w:rPr>
      <w:rFonts w:eastAsia="MS Mincho"/>
      <w:lang w:val="ro-RO"/>
    </w:rPr>
  </w:style>
  <w:style w:type="character" w:customStyle="1" w:styleId="CommentSubjectChar">
    <w:name w:val="Comment Subject Char"/>
    <w:basedOn w:val="CommentTextChar"/>
    <w:rPr>
      <w:rFonts w:eastAsia="MS Mincho"/>
      <w:b/>
      <w:bCs/>
      <w:lang w:val="ro-RO"/>
    </w:rPr>
  </w:style>
  <w:style w:type="character" w:customStyle="1" w:styleId="BalloonTextChar">
    <w:name w:val="Balloon Text Char"/>
    <w:basedOn w:val="DefaultParagraphFont"/>
    <w:rPr>
      <w:rFonts w:ascii="Segoe UI" w:eastAsia="MS Mincho" w:hAnsi="Segoe UI" w:cs="Segoe UI"/>
      <w:sz w:val="18"/>
      <w:szCs w:val="18"/>
      <w:lang w:val="ro-RO"/>
    </w:rPr>
  </w:style>
  <w:style w:type="paragraph" w:customStyle="1" w:styleId="al">
    <w:name w:val="a_l"/>
    <w:basedOn w:val="Normal"/>
    <w:rsid w:val="00D670F9"/>
    <w:pPr>
      <w:suppressAutoHyphens w:val="0"/>
      <w:spacing w:before="100" w:beforeAutospacing="1" w:after="100" w:afterAutospacing="1"/>
    </w:pPr>
    <w:rPr>
      <w:rFonts w:eastAsia="Times New Roman"/>
      <w:lang w:val="en-US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ncis.ro" TargetMode="Externa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https://unicef.hu/gyermekjogok/gyermekjogi-egyezmenyrol" TargetMode="Externa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24.hu/belfold/2017/11/20/magyar-gyereknek-lenni-az-egyik-legrosszabb-az-eu-ban/" TargetMode="External"/><Relationship Id="rId11" Type="http://schemas.openxmlformats.org/officeDocument/2006/relationships/customXml" Target="../customXml/item1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JansonText MR"/>
        <a:ea typeface="MS Mincho"/>
        <a:cs typeface="Times New Roman"/>
      </a:majorFont>
      <a:minorFont>
        <a:latin typeface="Times New Roman"/>
        <a:ea typeface="MS Mincho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A1F71BAC23EC4B83772869D8B3BD6C" ma:contentTypeVersion="6" ma:contentTypeDescription="Create a new document." ma:contentTypeScope="" ma:versionID="c6e3abfc515d93b95257742f2c683af9">
  <xsd:schema xmlns:xsd="http://www.w3.org/2001/XMLSchema" xmlns:xs="http://www.w3.org/2001/XMLSchema" xmlns:p="http://schemas.microsoft.com/office/2006/metadata/properties" xmlns:ns2="01b0800b-a583-44a8-a1dd-c08bdd5d9ade" targetNamespace="http://schemas.microsoft.com/office/2006/metadata/properties" ma:root="true" ma:fieldsID="d5ccc9ee1bcc1f8f59f2b89baa62ecbb" ns2:_="">
    <xsd:import namespace="01b0800b-a583-44a8-a1dd-c08bdd5d9a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0800b-a583-44a8-a1dd-c08bdd5d9a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EB28456-4C4F-4D81-88FB-8444EF7EF640}"/>
</file>

<file path=customXml/itemProps2.xml><?xml version="1.0" encoding="utf-8"?>
<ds:datastoreItem xmlns:ds="http://schemas.openxmlformats.org/officeDocument/2006/customXml" ds:itemID="{271C8DF1-62D4-450F-BC76-0C0C1CB894C4}"/>
</file>

<file path=customXml/itemProps3.xml><?xml version="1.0" encoding="utf-8"?>
<ds:datastoreItem xmlns:ds="http://schemas.openxmlformats.org/officeDocument/2006/customXml" ds:itemID="{BA9BF60E-B605-44F4-80CF-08676115B6E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1479</Words>
  <Characters>8434</Characters>
  <Application>Microsoft Office Word</Application>
  <DocSecurity>0</DocSecurity>
  <Lines>70</Lines>
  <Paragraphs>19</Paragraphs>
  <ScaleCrop>false</ScaleCrop>
  <Company/>
  <LinksUpToDate>false</LinksUpToDate>
  <CharactersWithSpaces>9894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Sarmi</dc:creator>
  <cp:keywords/>
  <dc:description/>
  <cp:lastModifiedBy>Imre</cp:lastModifiedBy>
  <cp:revision>26</cp:revision>
  <cp:lastPrinted>2017-05-01T12:03:00Z</cp:lastPrinted>
  <dcterms:created xsi:type="dcterms:W3CDTF">2017-05-01T13:18:00Z</dcterms:created>
  <dcterms:modified xsi:type="dcterms:W3CDTF">2020-07-21T09:52:00Z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0x01010015A1F71BAC23EC4B83772869D8B3BD6C</vt:lpwstr>
  </property>
</Properties>
</file>