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659CA6" w14:textId="24B18C2C" w:rsidR="005233CB" w:rsidRPr="001E4C21" w:rsidRDefault="005233CB" w:rsidP="00467365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28A072A7" w14:textId="022C34D5" w:rsidR="00DD5E31" w:rsidRPr="00F12CF4" w:rsidRDefault="00F12CF4" w:rsidP="00034D14">
      <w:pPr>
        <w:jc w:val="center"/>
        <w:rPr>
          <w:rFonts w:ascii="Cambria" w:hAnsi="Cambria" w:cs="Times New Roman"/>
          <w:sz w:val="22"/>
          <w:szCs w:val="22"/>
          <w:lang w:val="en-GB"/>
        </w:rPr>
      </w:pPr>
      <w:r w:rsidRPr="00F12CF4">
        <w:rPr>
          <w:rFonts w:ascii="Times New Roman" w:eastAsia="Calibri" w:hAnsi="Times New Roman"/>
          <w:b/>
        </w:rPr>
        <w:t>Zöld kémia a gyógyszeriparban</w:t>
      </w:r>
    </w:p>
    <w:p w14:paraId="7C626D1F" w14:textId="30D8123A" w:rsidR="005233CB" w:rsidRPr="001E4C21" w:rsidRDefault="005233CB" w:rsidP="00034D1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993E89">
        <w:rPr>
          <w:rFonts w:ascii="Cambria" w:hAnsi="Cambria" w:cs="Times New Roman"/>
          <w:sz w:val="22"/>
          <w:szCs w:val="22"/>
          <w:lang w:val="hu-HU"/>
        </w:rPr>
        <w:t xml:space="preserve"> 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202</w:t>
      </w:r>
      <w:r w:rsidR="003F5044">
        <w:rPr>
          <w:rFonts w:ascii="Cambria" w:hAnsi="Cambria" w:cs="Times New Roman"/>
          <w:sz w:val="22"/>
          <w:szCs w:val="22"/>
          <w:lang w:val="hu-HU"/>
        </w:rPr>
        <w:t>6</w:t>
      </w:r>
      <w:r w:rsidR="00993E89" w:rsidRPr="00993E89">
        <w:rPr>
          <w:rFonts w:ascii="Cambria" w:hAnsi="Cambria" w:cs="Times New Roman"/>
          <w:sz w:val="22"/>
          <w:szCs w:val="22"/>
          <w:lang w:val="hu-HU"/>
        </w:rPr>
        <w:t>/202</w:t>
      </w:r>
      <w:r w:rsidR="003F5044">
        <w:rPr>
          <w:rFonts w:ascii="Cambria" w:hAnsi="Cambria" w:cs="Times New Roman"/>
          <w:sz w:val="22"/>
          <w:szCs w:val="22"/>
          <w:lang w:val="hu-HU"/>
        </w:rPr>
        <w:t>7</w:t>
      </w:r>
    </w:p>
    <w:p w14:paraId="71B43696" w14:textId="77777777" w:rsidR="002315D2" w:rsidRPr="001E4C21" w:rsidRDefault="002315D2" w:rsidP="004C6432">
      <w:pPr>
        <w:spacing w:after="0"/>
        <w:rPr>
          <w:rFonts w:ascii="Cambria" w:hAnsi="Cambria"/>
          <w:color w:val="FF0000"/>
          <w:sz w:val="20"/>
          <w:szCs w:val="20"/>
          <w:lang w:val="hu-HU"/>
        </w:rPr>
      </w:pP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1E4C21" w14:paraId="7300B76A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D51618" w:rsidRPr="001E4C21" w:rsidRDefault="00D51618" w:rsidP="00FB717F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 xml:space="preserve">1.1. </w:t>
            </w:r>
            <w:r w:rsidR="009B76B8"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19231C48" w14:textId="292C58E0" w:rsidR="00D51618" w:rsidRPr="001E4C21" w:rsidRDefault="009B76B8" w:rsidP="004C6432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Babeș–Bolyai Tudományegyetem, Kolozsvár</w:t>
            </w:r>
          </w:p>
        </w:tc>
      </w:tr>
      <w:tr w:rsidR="005A7BBE" w:rsidRPr="001E4C21" w14:paraId="611C80E3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5A7BBE" w:rsidRPr="001E4C21" w:rsidRDefault="005A7BBE" w:rsidP="005A7BBE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7110F6C0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Kémia és Vegyészmérnöki Kar</w:t>
            </w:r>
          </w:p>
        </w:tc>
      </w:tr>
      <w:tr w:rsidR="005A7BBE" w:rsidRPr="001E4C21" w14:paraId="3159546E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5A7BBE" w:rsidRPr="001E4C21" w:rsidRDefault="005A7BBE" w:rsidP="005A7BB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2D70C0D" w:rsidR="005A7BBE" w:rsidRPr="001E4C21" w:rsidRDefault="005A7BBE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Magyar Kémia és Vegyészmérnöki Intézet</w:t>
            </w:r>
          </w:p>
        </w:tc>
      </w:tr>
      <w:tr w:rsidR="005A7BBE" w:rsidRPr="001E4C21" w14:paraId="26CE6A41" w14:textId="77777777" w:rsidTr="00114E27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5A7BBE" w:rsidRPr="001E4C21" w:rsidRDefault="005A7BBE" w:rsidP="005A7BB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4816C7C6" w:rsidR="005A7BBE" w:rsidRPr="001E4C21" w:rsidRDefault="008E1DA0" w:rsidP="005A7BB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</w:t>
            </w:r>
          </w:p>
        </w:tc>
      </w:tr>
      <w:tr w:rsidR="00F72520" w:rsidRPr="001E4C21" w14:paraId="2FD8BC18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F72520" w:rsidRPr="001E4C21" w:rsidRDefault="00F72520" w:rsidP="00F7252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022E86D1" w:rsidR="00F72520" w:rsidRPr="001E4C21" w:rsidRDefault="00F72520" w:rsidP="00F7252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032703">
              <w:rPr>
                <w:rFonts w:ascii="Cambria" w:hAnsi="Cambria"/>
                <w:sz w:val="20"/>
                <w:szCs w:val="20"/>
              </w:rPr>
              <w:t>Alapképzés</w:t>
            </w:r>
          </w:p>
        </w:tc>
      </w:tr>
      <w:tr w:rsidR="00F72520" w:rsidRPr="001E4C21" w14:paraId="34D96CCB" w14:textId="77777777" w:rsidTr="00D01597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18ABBA8A" w:rsidR="00F72520" w:rsidRPr="001E4C21" w:rsidRDefault="008E1DA0" w:rsidP="008B0D60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Kémia/Vegyész</w:t>
            </w:r>
          </w:p>
        </w:tc>
      </w:tr>
      <w:tr w:rsidR="00F72520" w:rsidRPr="001E4C21" w14:paraId="510975E1" w14:textId="77777777" w:rsidTr="00A378E1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F72520" w:rsidRPr="001E4C21" w:rsidRDefault="00F72520" w:rsidP="00F7252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  <w:vAlign w:val="center"/>
          </w:tcPr>
          <w:p w14:paraId="7CE75088" w14:textId="09A6E69E" w:rsidR="00F72520" w:rsidRPr="001E4C21" w:rsidRDefault="00F72520" w:rsidP="00F72520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7814D0">
              <w:rPr>
                <w:rFonts w:ascii="Cambria" w:eastAsia="Times New Roman" w:hAnsi="Cambria" w:cs="Times New Roman"/>
                <w:kern w:val="0"/>
                <w:sz w:val="20"/>
                <w:lang w:eastAsia="zh-CN"/>
              </w:rPr>
              <w:t xml:space="preserve">Învățământ cu frecvență 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01F1EB09" w:rsidR="008F5E28" w:rsidRPr="001E4C21" w:rsidRDefault="00F12CF4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F12CF4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Zöld kémia a gyógyszeriparban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6EE607F8" w:rsidR="008F5E28" w:rsidRPr="001E4C21" w:rsidRDefault="005910F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D03A8D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CLM113</w:t>
            </w:r>
            <w:r w:rsidR="00F12CF4">
              <w:rPr>
                <w:rFonts w:ascii="Cambria" w:eastAsia="Times New Roman" w:hAnsi="Cambria" w:cs="Times New Roman"/>
                <w:b/>
                <w:sz w:val="20"/>
                <w:lang w:eastAsia="zh-CN"/>
              </w:rPr>
              <w:t>9</w:t>
            </w:r>
          </w:p>
        </w:tc>
      </w:tr>
      <w:tr w:rsidR="0042133C" w:rsidRPr="001E4C21" w14:paraId="6A54A8D4" w14:textId="77777777" w:rsidTr="002E3BF7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2.2. Az előadásért felelős tanár neve</w:t>
            </w:r>
          </w:p>
        </w:tc>
        <w:tc>
          <w:tcPr>
            <w:tcW w:w="6663" w:type="dxa"/>
            <w:gridSpan w:val="5"/>
          </w:tcPr>
          <w:p w14:paraId="2D3F23FF" w14:textId="2542CE53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>Dr. DEAK Noémi, adjunktus</w:t>
            </w:r>
          </w:p>
        </w:tc>
      </w:tr>
      <w:tr w:rsidR="0042133C" w:rsidRPr="001E4C21" w14:paraId="024E4E0E" w14:textId="77777777" w:rsidTr="002E3BF7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2.3. 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</w:tcPr>
          <w:p w14:paraId="71311061" w14:textId="0EF21D72" w:rsidR="0042133C" w:rsidRPr="001E4C21" w:rsidRDefault="0042133C" w:rsidP="0042133C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3D7282">
              <w:rPr>
                <w:rFonts w:ascii="Cambria" w:hAnsi="Cambria"/>
                <w:sz w:val="20"/>
                <w:szCs w:val="20"/>
              </w:rPr>
              <w:t>Dr. DEAK Noémi, adjunktus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7BC783D8" w:rsidR="00957F04" w:rsidRPr="001E4C21" w:rsidRDefault="00AD22B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6ED01AC8" w:rsidR="00957F04" w:rsidRPr="001E4C21" w:rsidRDefault="00AD22B8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EndPr/>
            <w:sdtContent>
              <w:p w14:paraId="50D405CE" w14:textId="0A7E093E" w:rsidR="00957F04" w:rsidRPr="001E4C21" w:rsidRDefault="002959CA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EndPr/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73DCCE57" w:rsidR="00957F04" w:rsidRPr="001E4C21" w:rsidRDefault="00AD22B8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Választható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EndPr/>
            <w:sdtContent>
              <w:p w14:paraId="0AF5DE45" w14:textId="3535D5BC" w:rsidR="00957F04" w:rsidRPr="001E4C21" w:rsidRDefault="002959CA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62140F91" w:rsidR="002D19B2" w:rsidRPr="001E4C21" w:rsidRDefault="00AD22B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65E33D9C" w:rsidR="002D19B2" w:rsidRPr="001E4C21" w:rsidRDefault="0042133C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1B193D84" w:rsidR="002D19B2" w:rsidRPr="001E4C21" w:rsidRDefault="00AD22B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09F4D2C3" w:rsidR="004E578B" w:rsidRPr="001E4C21" w:rsidRDefault="00AD22B8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42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7DA66388" w:rsidR="004E578B" w:rsidRPr="001E4C21" w:rsidRDefault="0042133C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183EAE02" w:rsidR="004E578B" w:rsidRPr="001E4C21" w:rsidRDefault="00AD22B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14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1E4C21" w14:paraId="1196AB6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117B5A" w:rsidRPr="001E4C21" w:rsidRDefault="0023154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  <w:vAlign w:val="center"/>
          </w:tcPr>
          <w:p w14:paraId="568D9B96" w14:textId="4E6ADB28" w:rsidR="00117B5A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385F25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117B5A" w:rsidRPr="001E4C21" w14:paraId="5CF9AA28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66D037CD" w14:textId="0C8D3536" w:rsidR="00117B5A" w:rsidRPr="001E4C21" w:rsidRDefault="00AD22B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25</w:t>
            </w:r>
          </w:p>
        </w:tc>
      </w:tr>
      <w:tr w:rsidR="00117B5A" w:rsidRPr="001E4C21" w14:paraId="4C281C61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117B5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  <w:vAlign w:val="center"/>
          </w:tcPr>
          <w:p w14:paraId="69ADD097" w14:textId="2BA91E72" w:rsidR="00117B5A" w:rsidRPr="001E4C21" w:rsidRDefault="00385F25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  <w:r w:rsidR="00AD22B8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1</w:t>
            </w:r>
          </w:p>
        </w:tc>
      </w:tr>
      <w:tr w:rsidR="0054456A" w:rsidRPr="001E4C21" w14:paraId="4E6070EE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  <w:vAlign w:val="center"/>
          </w:tcPr>
          <w:p w14:paraId="4EE1FAD4" w14:textId="6B30F25A" w:rsidR="0054456A" w:rsidRPr="001E4C21" w:rsidRDefault="00AD22B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1E4C21" w14:paraId="0207D816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  <w:vAlign w:val="center"/>
          </w:tcPr>
          <w:p w14:paraId="7B8A41B6" w14:textId="3A9F2AB3" w:rsidR="0054456A" w:rsidRPr="001E4C21" w:rsidRDefault="00AD22B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82A823E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3.5.6. Más tevékenységek:</w:t>
            </w:r>
          </w:p>
        </w:tc>
        <w:tc>
          <w:tcPr>
            <w:tcW w:w="567" w:type="dxa"/>
            <w:vAlign w:val="center"/>
          </w:tcPr>
          <w:p w14:paraId="57C86687" w14:textId="046F28A1" w:rsidR="0054456A" w:rsidRPr="001E4C21" w:rsidRDefault="009E59E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540AF953" w:rsidR="00467ACB" w:rsidRPr="001E4C21" w:rsidRDefault="00AD22B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83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4D92F83A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A4999D8" w:rsidR="00467ACB" w:rsidRPr="001E4C21" w:rsidRDefault="006E28F3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4CE0525C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12D82204" w:rsidR="00221B6D" w:rsidRPr="001E4C21" w:rsidRDefault="00EE134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066080">
              <w:rPr>
                <w:rFonts w:ascii="Cambria" w:eastAsia="Times New Roman" w:hAnsi="Cambria" w:cs="Times New Roman"/>
                <w:sz w:val="20"/>
                <w:lang w:eastAsia="zh-CN"/>
              </w:rPr>
              <w:t>nincs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477"/>
      </w:tblGrid>
      <w:tr w:rsidR="00844EAD" w:rsidRPr="001E4C21" w14:paraId="58DCDBE8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405F0868" w14:textId="251108A9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5.1.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Az előadás lebonyolításának feltételei</w:t>
            </w:r>
          </w:p>
        </w:tc>
        <w:tc>
          <w:tcPr>
            <w:tcW w:w="5477" w:type="dxa"/>
            <w:vAlign w:val="center"/>
          </w:tcPr>
          <w:p w14:paraId="0B52AA93" w14:textId="77777777" w:rsidR="00F479A3" w:rsidRDefault="00F479A3" w:rsidP="00F479A3">
            <w:pPr>
              <w:rPr>
                <w:rFonts w:ascii="Cambria" w:hAnsi="Cambria"/>
                <w:sz w:val="20"/>
                <w:szCs w:val="20"/>
                <w:lang w:val="hu-HU"/>
              </w:rPr>
            </w:pPr>
            <w:r w:rsidRPr="00D83E01">
              <w:rPr>
                <w:rFonts w:ascii="Cambria" w:hAnsi="Cambria"/>
                <w:sz w:val="20"/>
                <w:szCs w:val="20"/>
                <w:lang w:val="hu-HU"/>
              </w:rPr>
              <w:t>Táblával ellátott terem és az előadásokhoz szükséges technikai eszközök (számítógép, szükséges szoftver, video kivetítő)</w:t>
            </w:r>
          </w:p>
          <w:p w14:paraId="18D25A3F" w14:textId="5EA6A2DC" w:rsidR="00844EAD" w:rsidRPr="001E4C21" w:rsidRDefault="00F479A3" w:rsidP="00F479A3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83E01">
              <w:rPr>
                <w:rFonts w:ascii="Cambria" w:hAnsi="Cambria"/>
                <w:sz w:val="20"/>
                <w:szCs w:val="20"/>
                <w:lang w:val="hu-HU"/>
              </w:rPr>
              <w:t>A szükséges segédanyag a diákok rendelkezésére lesz bocsátva</w:t>
            </w:r>
          </w:p>
        </w:tc>
      </w:tr>
      <w:tr w:rsidR="00844EAD" w:rsidRPr="001E4C21" w14:paraId="18AC426D" w14:textId="77777777" w:rsidTr="00ED5FDE">
        <w:trPr>
          <w:trHeight w:val="284"/>
        </w:trPr>
        <w:tc>
          <w:tcPr>
            <w:tcW w:w="4962" w:type="dxa"/>
            <w:vAlign w:val="center"/>
          </w:tcPr>
          <w:p w14:paraId="2BED35E3" w14:textId="55C7735C" w:rsidR="00844EAD" w:rsidRPr="001E4C21" w:rsidRDefault="00844EA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5.2. </w:t>
            </w:r>
            <w:r w:rsidR="00ED5FDE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A szeminárium/ labor lebonyolításának feltételei</w:t>
            </w:r>
          </w:p>
        </w:tc>
        <w:tc>
          <w:tcPr>
            <w:tcW w:w="5477" w:type="dxa"/>
            <w:vAlign w:val="center"/>
          </w:tcPr>
          <w:p w14:paraId="67FB60E9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 xml:space="preserve">Felszerelt laboratórium - víz, áram, elszívófülke, laboratóriumi üvegeszközök és reagensek. </w:t>
            </w:r>
          </w:p>
          <w:p w14:paraId="31C1BAAA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 xml:space="preserve">A hallgatói részvétel a laboratóriumi gyakorlatokon kötelező a szabályzatokban meghatározott feltételek szerint </w:t>
            </w:r>
          </w:p>
          <w:p w14:paraId="7022D470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magatartási és munkavédelmi szabályok betartása kötelező</w:t>
            </w:r>
          </w:p>
          <w:p w14:paraId="033CADE0" w14:textId="77777777" w:rsidR="005772B9" w:rsidRPr="00163488" w:rsidRDefault="005772B9" w:rsidP="005772B9">
            <w:pPr>
              <w:ind w:right="-20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eastAsia="Calibri" w:hAnsi="Cambria"/>
                <w:color w:val="000000"/>
                <w:sz w:val="20"/>
                <w:szCs w:val="20"/>
              </w:rPr>
              <w:t xml:space="preserve">A laboratóriumi gyakorlatokon való részvételhez kötelező a köpeny, védőszemüveg és kesztyű </w:t>
            </w:r>
          </w:p>
          <w:p w14:paraId="49E70E1E" w14:textId="77777777" w:rsidR="005772B9" w:rsidRPr="00163488" w:rsidRDefault="005772B9" w:rsidP="005772B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hallgatók a laborgyakorlatok előtt átnézik a munkalapokat, válaszolni kell tudjanak a laborgyakorlattal kapcsolatos kérdésekre a munkavégzésről, valamint a speciális berendezések és anyagok kezeléséről.</w:t>
            </w:r>
          </w:p>
          <w:p w14:paraId="40156107" w14:textId="77777777" w:rsidR="005772B9" w:rsidRPr="00163488" w:rsidRDefault="005772B9" w:rsidP="005772B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>A hallgatók nem hagyhatnak felügyelet nélkül működő berendezést.</w:t>
            </w:r>
          </w:p>
          <w:p w14:paraId="0F382901" w14:textId="77777777" w:rsidR="005772B9" w:rsidRPr="00163488" w:rsidRDefault="005772B9" w:rsidP="005772B9">
            <w:pPr>
              <w:spacing w:line="276" w:lineRule="auto"/>
              <w:rPr>
                <w:rFonts w:ascii="Cambria" w:hAnsi="Cambria"/>
                <w:sz w:val="20"/>
                <w:szCs w:val="20"/>
              </w:rPr>
            </w:pPr>
            <w:r w:rsidRPr="00163488">
              <w:rPr>
                <w:rFonts w:ascii="Cambria" w:hAnsi="Cambria"/>
                <w:sz w:val="20"/>
                <w:szCs w:val="20"/>
              </w:rPr>
              <w:t xml:space="preserve">A laboratóriumi jegyzőkönyvet a félév elején megbeszélt program szerint kötelesek a diákok leadni 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463920CD" w14:textId="7889CE92" w:rsidR="00844EAD" w:rsidRPr="001E4C21" w:rsidRDefault="005772B9" w:rsidP="005772B9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63488">
              <w:rPr>
                <w:rFonts w:ascii="Cambria" w:hAnsi="Cambria"/>
                <w:sz w:val="20"/>
                <w:szCs w:val="20"/>
                <w:lang w:val="hu-HU"/>
              </w:rPr>
              <w:t>Tilos élelmiszer jellegű termékkel belépni a laboratóriumba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AC435B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777501A8" w:rsidR="00AC435B" w:rsidRPr="001E4C21" w:rsidRDefault="00AC435B" w:rsidP="00AC435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CP1</w:t>
            </w:r>
          </w:p>
        </w:tc>
        <w:tc>
          <w:tcPr>
            <w:tcW w:w="8931" w:type="dxa"/>
            <w:vAlign w:val="center"/>
          </w:tcPr>
          <w:p w14:paraId="0F9E81B7" w14:textId="77777777" w:rsidR="00AC435B" w:rsidRPr="00354A9C" w:rsidRDefault="00AC435B" w:rsidP="00AC435B">
            <w:pPr>
              <w:spacing w:after="0"/>
              <w:rPr>
                <w:rStyle w:val="fontstyle01"/>
              </w:rPr>
            </w:pPr>
            <w:r w:rsidRPr="00354A9C">
              <w:rPr>
                <w:rStyle w:val="fontstyle01"/>
              </w:rPr>
              <w:t>Aplică cunoștințele științifice referitoare la chimie pentru a dezvolta cunoștințe noi sau produse pentru îmbunătățirea calității și a procesului de control.</w:t>
            </w:r>
          </w:p>
          <w:p w14:paraId="63074315" w14:textId="4EE30247" w:rsidR="00AC435B" w:rsidRPr="00301E00" w:rsidRDefault="00AC435B" w:rsidP="00AC435B">
            <w:pPr>
              <w:rPr>
                <w:lang w:val="en-GB"/>
              </w:rPr>
            </w:pPr>
            <w:r w:rsidRPr="00354A9C">
              <w:rPr>
                <w:rStyle w:val="fontstyle01"/>
                <w:i/>
                <w:iCs/>
              </w:rPr>
              <w:t>Apply scientific knowledge related to chemistry in order to develop new knowledge or products to improve quality and process control.</w:t>
            </w:r>
          </w:p>
        </w:tc>
      </w:tr>
      <w:tr w:rsidR="00AC435B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6AC3CE3F" w:rsidR="00AC435B" w:rsidRPr="001E4C21" w:rsidRDefault="00AC435B" w:rsidP="00AC435B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CP4</w:t>
            </w:r>
          </w:p>
        </w:tc>
        <w:tc>
          <w:tcPr>
            <w:tcW w:w="8931" w:type="dxa"/>
            <w:vAlign w:val="center"/>
          </w:tcPr>
          <w:p w14:paraId="56C848F7" w14:textId="77777777" w:rsidR="00AC435B" w:rsidRPr="008C4885" w:rsidRDefault="00AC435B" w:rsidP="00AC435B">
            <w:pPr>
              <w:spacing w:after="0"/>
              <w:rPr>
                <w:rStyle w:val="fontstyle01"/>
              </w:rPr>
            </w:pPr>
            <w:r w:rsidRPr="008C4885">
              <w:rPr>
                <w:rStyle w:val="fontstyle01"/>
              </w:rPr>
              <w:t xml:space="preserve">Aplica proceduri de siguranta in laborator                 </w:t>
            </w:r>
          </w:p>
          <w:p w14:paraId="556255AF" w14:textId="5CA40A10" w:rsidR="00AC435B" w:rsidRPr="00301E00" w:rsidRDefault="00AC435B" w:rsidP="00AC435B">
            <w:pPr>
              <w:rPr>
                <w:lang w:val="en-GB"/>
              </w:rPr>
            </w:pPr>
            <w:r w:rsidRPr="008C4885">
              <w:rPr>
                <w:rStyle w:val="fontstyle01"/>
                <w:i/>
                <w:iCs/>
              </w:rPr>
              <w:t>Apply safety procedures in laboratory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BD7DE0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67A0BF62" w:rsidR="00BD7DE0" w:rsidRPr="001E4C21" w:rsidRDefault="00BD7DE0" w:rsidP="00BD7DE0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t>CT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1</w:t>
            </w:r>
          </w:p>
        </w:tc>
        <w:tc>
          <w:tcPr>
            <w:tcW w:w="8931" w:type="dxa"/>
            <w:vAlign w:val="center"/>
          </w:tcPr>
          <w:p w14:paraId="189E9AD8" w14:textId="77777777" w:rsidR="00BD7DE0" w:rsidRPr="00B35970" w:rsidRDefault="00BD7DE0" w:rsidP="00BD7DE0">
            <w:pPr>
              <w:spacing w:after="0"/>
              <w:rPr>
                <w:rStyle w:val="fontstyle01"/>
              </w:rPr>
            </w:pPr>
            <w:r w:rsidRPr="00B35970">
              <w:rPr>
                <w:rStyle w:val="fontstyle01"/>
              </w:rPr>
              <w:t>Realizarea sarcinilor profesionale în mod eficient şi responsabil cu respectarea legislaţiei şi deontologiei specifice domeniului sub asistenţă calificată.</w:t>
            </w:r>
          </w:p>
          <w:p w14:paraId="211BD10B" w14:textId="17A6FDF4" w:rsidR="00BD7DE0" w:rsidRPr="00A66E5F" w:rsidRDefault="00BD7DE0" w:rsidP="00BD7DE0">
            <w:pPr>
              <w:rPr>
                <w:lang w:val="hu-HU"/>
              </w:rPr>
            </w:pPr>
            <w:r w:rsidRPr="00B35970">
              <w:rPr>
                <w:rStyle w:val="fontstyle01"/>
                <w:i/>
                <w:iCs/>
              </w:rPr>
              <w:t>Achievement of professional tasks effectively and responsibly according to the legal regulations and ethics specific to the field under qualified assistance.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4678"/>
        <w:gridCol w:w="4253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678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253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DD297C" w:rsidRPr="001E4C21" w14:paraId="541C6543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8BACAC2" w14:textId="12D8F83B" w:rsidR="00DD297C" w:rsidRPr="001E4C21" w:rsidRDefault="00DD297C" w:rsidP="00DD297C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5025A3">
              <w:rPr>
                <w:rFonts w:ascii="Cambria" w:hAnsi="Cambria"/>
                <w:b/>
                <w:color w:val="0070C0"/>
                <w:sz w:val="20"/>
                <w:szCs w:val="20"/>
              </w:rPr>
              <w:lastRenderedPageBreak/>
              <w:t>CP</w:t>
            </w:r>
            <w:r>
              <w:rPr>
                <w:rFonts w:ascii="Cambria" w:hAnsi="Cambria"/>
                <w:b/>
                <w:color w:val="0070C0"/>
                <w:sz w:val="20"/>
                <w:szCs w:val="20"/>
              </w:rPr>
              <w:t>3</w:t>
            </w:r>
          </w:p>
        </w:tc>
        <w:tc>
          <w:tcPr>
            <w:tcW w:w="4678" w:type="dxa"/>
            <w:vAlign w:val="center"/>
          </w:tcPr>
          <w:p w14:paraId="6AC6F0D0" w14:textId="2BBD2A9B" w:rsidR="00DD297C" w:rsidRPr="001E4C21" w:rsidRDefault="00DD297C" w:rsidP="00DD297C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41F77">
              <w:rPr>
                <w:rFonts w:ascii="Cambria" w:hAnsi="Cambria"/>
                <w:sz w:val="20"/>
                <w:szCs w:val="20"/>
              </w:rPr>
              <w:t xml:space="preserve">Studentul/absolventul evalueaza natura complexa a relatiilor structura-reactivitate chimica prin corelarea conceptelor de baza de  legatura chimica, configuratie electronica si geometrie moleculara in vederea determinarii mecanismelor de reactie, a stabilitatii si aplicabilitatilor compusilor chimici.                                                            </w:t>
            </w:r>
            <w:r w:rsidRPr="00341F77">
              <w:rPr>
                <w:rFonts w:ascii="Cambria" w:hAnsi="Cambria"/>
                <w:i/>
                <w:iCs/>
                <w:sz w:val="20"/>
                <w:szCs w:val="20"/>
              </w:rPr>
              <w:t>The student/graduate evaluates the complex nature of structure-reactivity relationships by correlating concepts of chemical bonding, electronic configuration, and molecular geometry in order to determine reaction mechanisms, stability of compounds, and the  applications of chemical compounds.</w:t>
            </w:r>
          </w:p>
        </w:tc>
        <w:tc>
          <w:tcPr>
            <w:tcW w:w="4253" w:type="dxa"/>
            <w:vAlign w:val="center"/>
          </w:tcPr>
          <w:p w14:paraId="4752F20B" w14:textId="25D656B0" w:rsidR="00DD297C" w:rsidRPr="009C14AD" w:rsidRDefault="00DD297C" w:rsidP="00DD297C">
            <w:pPr>
              <w:spacing w:after="0" w:line="240" w:lineRule="auto"/>
              <w:rPr>
                <w:lang w:val="hu-HU"/>
              </w:rPr>
            </w:pPr>
            <w:r w:rsidRPr="00341F77">
              <w:rPr>
                <w:rFonts w:ascii="Cambria" w:hAnsi="Cambria"/>
                <w:sz w:val="20"/>
                <w:szCs w:val="20"/>
              </w:rPr>
              <w:t xml:space="preserve">Studentul/absolventul  realizeaza experimente si determinari computationale pentru determianrea relatiei structura-reactivitate chimica, utilizand datele obtinute pentru a anticipa proprietatile fizico-chimice si potentialul de utilizare a unor noi combinatii chimice.                                                                               </w:t>
            </w:r>
            <w:r w:rsidRPr="00341F77">
              <w:rPr>
                <w:rFonts w:ascii="Cambria" w:hAnsi="Cambria"/>
                <w:i/>
                <w:iCs/>
                <w:sz w:val="20"/>
                <w:szCs w:val="20"/>
              </w:rPr>
              <w:t>The student/graduate performs both experiments and computational determination in order to stabilise structure-chemical reactivity relationships, using the acquired data to predict the physicochemical properties and the potential applications of new chemical compounds.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153A804A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9207CD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9207C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9207CD">
              <w:rPr>
                <w:rFonts w:ascii="Cambria" w:hAnsi="Cambria"/>
                <w:b/>
                <w:sz w:val="20"/>
                <w:szCs w:val="20"/>
                <w:lang w:val="hu-HU"/>
              </w:rPr>
              <w:t>(Knowledge and understanding)</w:t>
            </w:r>
          </w:p>
        </w:tc>
      </w:tr>
      <w:tr w:rsidR="00AD2DF7" w:rsidRPr="001E4C21" w14:paraId="7B6B391A" w14:textId="77777777" w:rsidTr="00D2453C">
        <w:trPr>
          <w:cantSplit/>
          <w:trHeight w:val="340"/>
        </w:trPr>
        <w:tc>
          <w:tcPr>
            <w:tcW w:w="10491" w:type="dxa"/>
          </w:tcPr>
          <w:p w14:paraId="5E90FDF3" w14:textId="22D4FC31" w:rsidR="00AD2DF7" w:rsidRPr="009207CD" w:rsidRDefault="00CA6B1C" w:rsidP="00AD2DF7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1.</w:t>
            </w:r>
            <w:r w:rsidR="00AD2DF7" w:rsidRPr="009207CD">
              <w:rPr>
                <w:rFonts w:ascii="Cambria" w:hAnsi="Cambria"/>
                <w:sz w:val="20"/>
                <w:szCs w:val="20"/>
              </w:rPr>
              <w:t>Azonosítja és értelmezi a zöld kémia alapelveit.</w:t>
            </w:r>
          </w:p>
        </w:tc>
      </w:tr>
      <w:tr w:rsidR="00AD2DF7" w:rsidRPr="001E4C21" w14:paraId="1CBC0678" w14:textId="77777777" w:rsidTr="00D2453C">
        <w:trPr>
          <w:cantSplit/>
          <w:trHeight w:val="340"/>
        </w:trPr>
        <w:tc>
          <w:tcPr>
            <w:tcW w:w="10491" w:type="dxa"/>
          </w:tcPr>
          <w:p w14:paraId="79D28818" w14:textId="0B85B413" w:rsidR="00AD2DF7" w:rsidRPr="009207CD" w:rsidRDefault="00CA6B1C" w:rsidP="00AD2DF7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2.</w:t>
            </w:r>
            <w:r w:rsidR="00AD2DF7" w:rsidRPr="009207CD">
              <w:rPr>
                <w:rFonts w:ascii="Cambria" w:hAnsi="Cambria"/>
                <w:sz w:val="20"/>
                <w:szCs w:val="20"/>
              </w:rPr>
              <w:t>Azonosítja és értelmezi a zöld kémiában használatos minőségi  és mennyiségi  mutatókat.</w:t>
            </w:r>
          </w:p>
        </w:tc>
      </w:tr>
      <w:tr w:rsidR="00AD2DF7" w:rsidRPr="001E4C21" w14:paraId="4A7BD4B5" w14:textId="77777777" w:rsidTr="00D2453C">
        <w:trPr>
          <w:cantSplit/>
          <w:trHeight w:val="340"/>
        </w:trPr>
        <w:tc>
          <w:tcPr>
            <w:tcW w:w="10491" w:type="dxa"/>
          </w:tcPr>
          <w:p w14:paraId="0BE42569" w14:textId="4B61F6AE" w:rsidR="00AD2DF7" w:rsidRPr="009207CD" w:rsidRDefault="00CA6B1C" w:rsidP="00AD2DF7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3.</w:t>
            </w:r>
            <w:r w:rsidR="00AD2DF7" w:rsidRPr="009207CD">
              <w:rPr>
                <w:rFonts w:ascii="Cambria" w:hAnsi="Cambria"/>
                <w:sz w:val="20"/>
                <w:szCs w:val="20"/>
              </w:rPr>
              <w:t>Le</w:t>
            </w:r>
            <w:r w:rsidR="00AD2DF7" w:rsidRPr="009207CD">
              <w:rPr>
                <w:rFonts w:ascii="Cambria" w:hAnsi="Cambria"/>
                <w:sz w:val="20"/>
                <w:szCs w:val="20"/>
                <w:lang w:val="hu-HU"/>
              </w:rPr>
              <w:t>írja</w:t>
            </w:r>
            <w:r w:rsidR="00AD2DF7" w:rsidRPr="009207CD">
              <w:rPr>
                <w:rFonts w:ascii="Cambria" w:hAnsi="Cambria"/>
                <w:sz w:val="20"/>
                <w:szCs w:val="20"/>
              </w:rPr>
              <w:t xml:space="preserve"> a szerves oldószerek fenntartható alternatíváit.</w:t>
            </w:r>
          </w:p>
        </w:tc>
      </w:tr>
      <w:tr w:rsidR="00AD2DF7" w:rsidRPr="001E4C21" w14:paraId="2BC8D6F8" w14:textId="77777777" w:rsidTr="00D2453C">
        <w:trPr>
          <w:cantSplit/>
          <w:trHeight w:val="340"/>
        </w:trPr>
        <w:tc>
          <w:tcPr>
            <w:tcW w:w="10491" w:type="dxa"/>
          </w:tcPr>
          <w:p w14:paraId="3A13FC75" w14:textId="4A8D330B" w:rsidR="00AD2DF7" w:rsidRPr="009207CD" w:rsidRDefault="00CA6B1C" w:rsidP="00AD2DF7">
            <w:pPr>
              <w:pStyle w:val="ListParagraph"/>
              <w:spacing w:after="0" w:line="240" w:lineRule="auto"/>
              <w:ind w:left="29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4.</w:t>
            </w:r>
            <w:r w:rsidR="00AD2DF7" w:rsidRPr="009207CD">
              <w:rPr>
                <w:rFonts w:ascii="Cambria" w:hAnsi="Cambria"/>
                <w:sz w:val="20"/>
                <w:szCs w:val="20"/>
              </w:rPr>
              <w:t>Értelmezi a katalízis szerepét a szintézis-lépések számának csökkentésében.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9207CD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9207CD">
              <w:rPr>
                <w:rFonts w:ascii="Cambria" w:hAnsi="Cambria"/>
                <w:b/>
                <w:sz w:val="20"/>
                <w:szCs w:val="20"/>
                <w:lang w:val="hu-HU"/>
              </w:rPr>
              <w:t>(Specific academic skills)</w:t>
            </w:r>
          </w:p>
        </w:tc>
      </w:tr>
      <w:tr w:rsidR="009207CD" w:rsidRPr="001E4C21" w14:paraId="1FBF6A2A" w14:textId="77777777" w:rsidTr="00F273E4">
        <w:trPr>
          <w:cantSplit/>
          <w:trHeight w:val="340"/>
        </w:trPr>
        <w:tc>
          <w:tcPr>
            <w:tcW w:w="10491" w:type="dxa"/>
          </w:tcPr>
          <w:p w14:paraId="5DC31311" w14:textId="75F50577" w:rsidR="009207CD" w:rsidRPr="009207CD" w:rsidRDefault="009207CD" w:rsidP="009207CD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1.Értékeli egy szintézisút reagenseinek kockázatát és toxicitását, kevésbé veszélyes alternatívákat javasolva.</w:t>
            </w:r>
          </w:p>
        </w:tc>
      </w:tr>
      <w:tr w:rsidR="009207CD" w:rsidRPr="001E4C21" w14:paraId="2EF9346A" w14:textId="77777777" w:rsidTr="00F273E4">
        <w:trPr>
          <w:cantSplit/>
          <w:trHeight w:val="340"/>
        </w:trPr>
        <w:tc>
          <w:tcPr>
            <w:tcW w:w="10491" w:type="dxa"/>
          </w:tcPr>
          <w:p w14:paraId="1AE3C494" w14:textId="43EFD9DE" w:rsidR="009207CD" w:rsidRPr="009207CD" w:rsidRDefault="009207CD" w:rsidP="009207CD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2.Kiszámolja és összehasonlítja ugyanazon gyógyszermolekula két különböző szintézisútjának hatékonysági mutatóit.</w:t>
            </w:r>
          </w:p>
        </w:tc>
      </w:tr>
      <w:tr w:rsidR="009207CD" w:rsidRPr="001E4C21" w14:paraId="5EC4DE53" w14:textId="77777777" w:rsidTr="00F273E4">
        <w:trPr>
          <w:cantSplit/>
          <w:trHeight w:val="340"/>
        </w:trPr>
        <w:tc>
          <w:tcPr>
            <w:tcW w:w="10491" w:type="dxa"/>
          </w:tcPr>
          <w:p w14:paraId="2818E98F" w14:textId="247BF85A" w:rsidR="009207CD" w:rsidRPr="009207CD" w:rsidRDefault="009207CD" w:rsidP="009207CD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3.Folyamatoptimalizálási stratégiákat javasol (energiafogyasztás csökkentése, hulladékcsökkentés, toxikus oldószerek kiiktatása).</w:t>
            </w:r>
          </w:p>
        </w:tc>
      </w:tr>
      <w:tr w:rsidR="009207CD" w:rsidRPr="001E4C21" w14:paraId="67D3E1E7" w14:textId="77777777" w:rsidTr="00F273E4">
        <w:trPr>
          <w:cantSplit/>
          <w:trHeight w:val="340"/>
        </w:trPr>
        <w:tc>
          <w:tcPr>
            <w:tcW w:w="10491" w:type="dxa"/>
          </w:tcPr>
          <w:p w14:paraId="2436DD48" w14:textId="0D354E5B" w:rsidR="009207CD" w:rsidRPr="009207CD" w:rsidRDefault="009207CD" w:rsidP="009207CD">
            <w:pPr>
              <w:pStyle w:val="ListParagraph"/>
              <w:spacing w:after="0" w:line="240" w:lineRule="auto"/>
              <w:ind w:left="31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9207CD">
              <w:rPr>
                <w:rFonts w:ascii="Cambria" w:hAnsi="Cambria"/>
                <w:sz w:val="20"/>
                <w:szCs w:val="20"/>
              </w:rPr>
              <w:t>4.Fenntarthatósági irányelvek alapján kritikusan választja ki egy szintézis folyamat oldószereit.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79"/>
        <w:gridCol w:w="3420"/>
        <w:gridCol w:w="3292"/>
      </w:tblGrid>
      <w:tr w:rsidR="008C28C6" w:rsidRPr="001E4C21" w14:paraId="719F4FC9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3420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B74B99" w:rsidRPr="001E4C21" w14:paraId="1B26AD4C" w14:textId="77777777" w:rsidTr="00D05280">
        <w:trPr>
          <w:trHeight w:val="397"/>
        </w:trPr>
        <w:tc>
          <w:tcPr>
            <w:tcW w:w="3779" w:type="dxa"/>
          </w:tcPr>
          <w:p w14:paraId="07C4D1B3" w14:textId="733E0D1D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>8.1.1. Bevezető fogalmak a zöld és fenntartható kémiáról</w:t>
            </w:r>
          </w:p>
        </w:tc>
        <w:tc>
          <w:tcPr>
            <w:tcW w:w="3420" w:type="dxa"/>
          </w:tcPr>
          <w:p w14:paraId="24AD8749" w14:textId="04FDB8C8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302BCB65" w14:textId="77F77A9F" w:rsidR="00B74B99" w:rsidRPr="001E4C21" w:rsidRDefault="005201B7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Heti </w:t>
            </w:r>
            <w:r w:rsidR="00B74B99" w:rsidRPr="00BD44C3">
              <w:rPr>
                <w:rFonts w:ascii="Cambria" w:hAnsi="Cambria"/>
                <w:sz w:val="20"/>
                <w:szCs w:val="20"/>
              </w:rPr>
              <w:t>2 óra</w:t>
            </w:r>
          </w:p>
        </w:tc>
      </w:tr>
      <w:tr w:rsidR="00B74B99" w:rsidRPr="001E4C21" w14:paraId="590762BE" w14:textId="77777777" w:rsidTr="00D05280">
        <w:trPr>
          <w:trHeight w:val="397"/>
        </w:trPr>
        <w:tc>
          <w:tcPr>
            <w:tcW w:w="3779" w:type="dxa"/>
          </w:tcPr>
          <w:p w14:paraId="1EFFA958" w14:textId="7E2E3B90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 xml:space="preserve">8.1.2. A zöld kémia alapelvei </w:t>
            </w:r>
          </w:p>
        </w:tc>
        <w:tc>
          <w:tcPr>
            <w:tcW w:w="3420" w:type="dxa"/>
          </w:tcPr>
          <w:p w14:paraId="51106A76" w14:textId="6EC343D5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7DD1145E" w14:textId="7FA3B11F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74B99" w:rsidRPr="001E4C21" w14:paraId="6A0748C4" w14:textId="77777777" w:rsidTr="00D05280">
        <w:trPr>
          <w:trHeight w:val="397"/>
        </w:trPr>
        <w:tc>
          <w:tcPr>
            <w:tcW w:w="3779" w:type="dxa"/>
          </w:tcPr>
          <w:p w14:paraId="35D2FAA7" w14:textId="529A8414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>8.1.3. A zöld kémiában alkalmazott mutatók (green metrics). Kvantitatív mutatók. Atomhatékonyság.</w:t>
            </w:r>
          </w:p>
        </w:tc>
        <w:tc>
          <w:tcPr>
            <w:tcW w:w="3420" w:type="dxa"/>
          </w:tcPr>
          <w:p w14:paraId="79E69B6D" w14:textId="2E17EF01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1EE59EBC" w14:textId="45CEDCBD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74B99" w:rsidRPr="001E4C21" w14:paraId="5238961B" w14:textId="77777777" w:rsidTr="00D05280">
        <w:trPr>
          <w:trHeight w:val="397"/>
        </w:trPr>
        <w:tc>
          <w:tcPr>
            <w:tcW w:w="3779" w:type="dxa"/>
          </w:tcPr>
          <w:p w14:paraId="347F896E" w14:textId="3812D0D9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>8.1.4. A zöld kémiában alkalmazott mutatók (green metrics). Kvalitítv mutatók</w:t>
            </w:r>
          </w:p>
        </w:tc>
        <w:tc>
          <w:tcPr>
            <w:tcW w:w="3420" w:type="dxa"/>
          </w:tcPr>
          <w:p w14:paraId="1BC80EF7" w14:textId="488C6310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64F2D093" w14:textId="2BF70D69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74B99" w:rsidRPr="001E4C21" w14:paraId="49D69DDC" w14:textId="77777777" w:rsidTr="00D05280">
        <w:trPr>
          <w:trHeight w:val="397"/>
        </w:trPr>
        <w:tc>
          <w:tcPr>
            <w:tcW w:w="3779" w:type="dxa"/>
          </w:tcPr>
          <w:p w14:paraId="5FE36991" w14:textId="4F5B8022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 xml:space="preserve">8.1.5. Oldószerek és ezek zöld alternatívái. Oldószer nélküli reakciók, szuperkritikus folyadékok, ionos folyadékok, eutektikus folyadékok. </w:t>
            </w:r>
          </w:p>
        </w:tc>
        <w:tc>
          <w:tcPr>
            <w:tcW w:w="3420" w:type="dxa"/>
          </w:tcPr>
          <w:p w14:paraId="3255BEC3" w14:textId="000ADBD2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1E840593" w14:textId="3FCA4B50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74B99" w:rsidRPr="001E4C21" w14:paraId="762DF0F2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E95F" w14:textId="7666B8C6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 xml:space="preserve">8.1.6. Hulladékok, hulladékok forrása, módszerek a hulladék mennyiségének csökkentésére, E-faktor. A termékek lebonthatósága.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C34B" w14:textId="2A32EB7D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EFA8" w14:textId="4EB8118E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74B99" w:rsidRPr="001E4C21" w14:paraId="77DBD82F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601AE63E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>8.1.7. Katalitikus folyamatok alkalmazása.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1EE1B624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F325" w14:textId="06865818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B74B99" w:rsidRPr="001E4C21" w14:paraId="67BCA5CD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28B1F135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5448E">
              <w:rPr>
                <w:rFonts w:ascii="Cambria" w:hAnsi="Cambria"/>
                <w:sz w:val="20"/>
                <w:szCs w:val="20"/>
              </w:rPr>
              <w:t>8.1.8. Kiindulóanyagok. Megújúló nyersanyagok alkalmazása.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55D8B27C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B997" w14:textId="6AEE4C96" w:rsidR="00B74B99" w:rsidRPr="001E4C21" w:rsidRDefault="00B74B99" w:rsidP="00B74B9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96172" w:rsidRPr="001E4C21" w14:paraId="2EEB010C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ED34" w14:textId="3FF5664A" w:rsidR="00696172" w:rsidRPr="00696172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96172">
              <w:rPr>
                <w:rFonts w:ascii="Cambria" w:hAnsi="Cambria"/>
                <w:sz w:val="20"/>
                <w:szCs w:val="20"/>
              </w:rPr>
              <w:lastRenderedPageBreak/>
              <w:t>8.1.9. Biztonságosabb kémiai vegyületek és folyamatok. A baleseti források, valamint a mérgező és veszélyes anyagok használatának csökkentése.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C7C5" w14:textId="097063C3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AF46" w14:textId="52FCF55A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96172" w:rsidRPr="001E4C21" w14:paraId="5A33B8C6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C42A" w14:textId="7D05E16E" w:rsidR="00696172" w:rsidRPr="00696172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96172">
              <w:rPr>
                <w:rFonts w:ascii="Cambria" w:hAnsi="Cambria"/>
                <w:sz w:val="20"/>
                <w:szCs w:val="20"/>
              </w:rPr>
              <w:t>8.1.10. A gyógyszeriparban előforduló reakciótípusok és folyamatok.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95C" w14:textId="29E96A95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A9B1" w14:textId="4D5D5609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96172" w:rsidRPr="001E4C21" w14:paraId="7D32BD85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F5DF" w14:textId="336AA356" w:rsidR="00696172" w:rsidRPr="00696172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96172">
              <w:rPr>
                <w:rFonts w:ascii="Cambria" w:hAnsi="Cambria"/>
                <w:sz w:val="20"/>
                <w:szCs w:val="20"/>
              </w:rPr>
              <w:t>8.1.11. A gyógyszeriparban előforduló reakciótípusok és folyamatok.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2B7A" w14:textId="5FC8A03C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BB64" w14:textId="10BA7708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96172" w:rsidRPr="001E4C21" w14:paraId="218E98F9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D0C" w14:textId="79079823" w:rsidR="00696172" w:rsidRPr="00696172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96172">
              <w:rPr>
                <w:rFonts w:ascii="Cambria" w:hAnsi="Cambria"/>
                <w:sz w:val="20"/>
                <w:szCs w:val="20"/>
              </w:rPr>
              <w:t>8.1.12. A zöld és fenntartható kémia alapelveinek alkalmazása a gyógyszeriparban.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FF9C" w14:textId="0E2036DE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CE1" w14:textId="5C7526A0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96172" w:rsidRPr="001E4C21" w14:paraId="555CC454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D1B5" w14:textId="2FDF8AF2" w:rsidR="00696172" w:rsidRPr="00696172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96172">
              <w:rPr>
                <w:rFonts w:ascii="Cambria" w:hAnsi="Cambria"/>
                <w:sz w:val="20"/>
                <w:szCs w:val="20"/>
              </w:rPr>
              <w:t>8.1.13. A zöld és fenntartható kémia alapelveinek alkalmazása a gyógyszeriparban. Szintézis- és folyamatpéldák.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CF38" w14:textId="5194D2F4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04F3E" w14:textId="1557B539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696172" w:rsidRPr="001E4C21" w14:paraId="5061504F" w14:textId="77777777" w:rsidTr="00D05280">
        <w:trPr>
          <w:trHeight w:val="397"/>
        </w:trPr>
        <w:tc>
          <w:tcPr>
            <w:tcW w:w="3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A268" w14:textId="58A3E417" w:rsidR="00696172" w:rsidRPr="00696172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96172">
              <w:rPr>
                <w:rFonts w:ascii="Cambria" w:hAnsi="Cambria"/>
                <w:sz w:val="20"/>
                <w:szCs w:val="20"/>
              </w:rPr>
              <w:t>8.1.14. A zöld és fenntartható kémia alapelveinek alkalmazása a gyógyszeriparban. Szintézis- és folyamatpéldák.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5010" w14:textId="16CCA9F7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BD44C3">
              <w:rPr>
                <w:rFonts w:ascii="Cambria" w:hAnsi="Cambria"/>
                <w:sz w:val="20"/>
                <w:szCs w:val="20"/>
                <w:lang w:val="hu-HU"/>
              </w:rPr>
              <w:t>Előadás, magyarázat, megbeszélés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BD44C3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BD44C3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5F50" w14:textId="60D0112A" w:rsidR="00696172" w:rsidRPr="001E4C21" w:rsidRDefault="00696172" w:rsidP="00696172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87C1CF4" w14:textId="77777777" w:rsidR="003F659E" w:rsidRPr="004F1B87" w:rsidRDefault="00FE3DFA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4F1B87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Könyvészet</w:t>
            </w:r>
          </w:p>
          <w:p w14:paraId="706A6824" w14:textId="77777777" w:rsidR="00D406D9" w:rsidRPr="002E3E68" w:rsidRDefault="00D406D9" w:rsidP="008D0593">
            <w:pPr>
              <w:numPr>
                <w:ilvl w:val="0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textAlignment w:val="baseline"/>
              <w:rPr>
                <w:rFonts w:ascii="Cambria" w:hAnsi="Cambria"/>
                <w:sz w:val="20"/>
                <w:szCs w:val="18"/>
                <w:lang w:val="en-GB"/>
              </w:rPr>
            </w:pPr>
            <w:r w:rsidRPr="002E3E68">
              <w:rPr>
                <w:rFonts w:ascii="Cambria" w:hAnsi="Cambria"/>
                <w:sz w:val="20"/>
                <w:szCs w:val="18"/>
                <w:lang w:val="en-GB"/>
              </w:rPr>
              <w:t>P. T. Anastas,  J. C. Warner, Green Chemistry: Theory and Practice, Oxford University Press, Oxford, 1998</w:t>
            </w:r>
          </w:p>
          <w:p w14:paraId="3D2A190D" w14:textId="77777777" w:rsidR="00D406D9" w:rsidRPr="002E3E68" w:rsidRDefault="00D406D9" w:rsidP="008D0593">
            <w:pPr>
              <w:numPr>
                <w:ilvl w:val="0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textAlignment w:val="baseline"/>
              <w:rPr>
                <w:rFonts w:ascii="Cambria" w:hAnsi="Cambria"/>
                <w:sz w:val="20"/>
                <w:szCs w:val="18"/>
                <w:lang w:val="en-GB"/>
              </w:rPr>
            </w:pPr>
            <w:r w:rsidRPr="002E3E68">
              <w:rPr>
                <w:rFonts w:ascii="Cambria" w:hAnsi="Cambria"/>
                <w:sz w:val="20"/>
                <w:szCs w:val="18"/>
                <w:lang w:val="en-GB"/>
              </w:rPr>
              <w:t>P.T. Anastas (Series Editor), Handbook of Green Chemistry Series, Wiley-VCH, 2010-2018</w:t>
            </w:r>
          </w:p>
          <w:p w14:paraId="130FD7D3" w14:textId="77777777" w:rsidR="00D406D9" w:rsidRDefault="00D406D9" w:rsidP="008D0593">
            <w:pPr>
              <w:numPr>
                <w:ilvl w:val="0"/>
                <w:numId w:val="9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textAlignment w:val="baseline"/>
              <w:rPr>
                <w:rFonts w:ascii="Cambria" w:hAnsi="Cambria"/>
                <w:sz w:val="20"/>
                <w:szCs w:val="18"/>
                <w:lang w:val="en-GB"/>
              </w:rPr>
            </w:pPr>
            <w:r w:rsidRPr="002E3E68">
              <w:rPr>
                <w:rFonts w:ascii="Cambria" w:hAnsi="Cambria"/>
                <w:sz w:val="20"/>
                <w:szCs w:val="18"/>
                <w:lang w:val="en-GB"/>
              </w:rPr>
              <w:t>K. Barta, M. Csékei, S. Csihony, H. Mehdi, I.T. Horváth, Z. Pusztai, G. Vlád, G. A zöld kémia tizenkét alapelve, Magyar Kémikusok Lapja 2000, 55, 173.</w:t>
            </w:r>
          </w:p>
          <w:p w14:paraId="3D1C3510" w14:textId="339E7B13" w:rsidR="008D0593" w:rsidRPr="008D0593" w:rsidRDefault="008D0593" w:rsidP="008D0593">
            <w:pPr>
              <w:spacing w:after="0"/>
              <w:ind w:left="31"/>
              <w:rPr>
                <w:rFonts w:ascii="Cambria" w:eastAsia="Aptos" w:hAnsi="Cambria" w:cs="Times New Roman"/>
                <w:sz w:val="20"/>
                <w:szCs w:val="20"/>
              </w:rPr>
            </w:pPr>
            <w:r>
              <w:rPr>
                <w:rFonts w:ascii="Cambria" w:eastAsia="Aptos" w:hAnsi="Cambria" w:cs="Times New Roman"/>
                <w:sz w:val="20"/>
                <w:szCs w:val="20"/>
              </w:rPr>
              <w:t xml:space="preserve">4. </w:t>
            </w:r>
            <w:r w:rsidRPr="00106604">
              <w:rPr>
                <w:rFonts w:ascii="Cambria" w:eastAsia="Aptos" w:hAnsi="Cambria" w:cs="Times New Roman"/>
                <w:sz w:val="20"/>
                <w:szCs w:val="20"/>
              </w:rPr>
              <w:t>Dr. Peter J. Dunn, Dr. Andrew S. Wells, Dr. Michael T. Williams (Ed.),  Green Chemistry in the Pharmaceutical Industry, 2010, Wiley‐VCH Verlag GmbH &amp; Co. KGaA</w:t>
            </w:r>
          </w:p>
          <w:p w14:paraId="61D773CC" w14:textId="571E27BD" w:rsidR="00D406D9" w:rsidRPr="008D0593" w:rsidRDefault="00D406D9" w:rsidP="008D0593">
            <w:pPr>
              <w:pStyle w:val="ListParagraph"/>
              <w:numPr>
                <w:ilvl w:val="0"/>
                <w:numId w:val="10"/>
              </w:num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" w:firstLine="0"/>
              <w:jc w:val="both"/>
              <w:textAlignment w:val="baseline"/>
              <w:rPr>
                <w:rFonts w:ascii="Cambria" w:hAnsi="Cambria"/>
                <w:sz w:val="20"/>
                <w:szCs w:val="18"/>
                <w:lang w:val="fr-FR"/>
              </w:rPr>
            </w:pPr>
            <w:r w:rsidRPr="008D0593">
              <w:rPr>
                <w:rFonts w:ascii="Cambria" w:hAnsi="Cambria"/>
                <w:sz w:val="20"/>
                <w:szCs w:val="18"/>
                <w:lang w:val="it-IT"/>
              </w:rPr>
              <w:t>Tudományos cikkek</w:t>
            </w:r>
          </w:p>
          <w:p w14:paraId="4052D525" w14:textId="679FD90C" w:rsidR="006C5DC4" w:rsidRPr="001E4C21" w:rsidRDefault="008D0593" w:rsidP="008D0593">
            <w:pPr>
              <w:pStyle w:val="BodyText"/>
              <w:ind w:left="31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6</w:t>
            </w:r>
            <w:r w:rsidR="006C5DC4" w:rsidRPr="00F12CF4">
              <w:rPr>
                <w:rFonts w:ascii="Cambria" w:hAnsi="Cambria"/>
                <w:sz w:val="20"/>
                <w:szCs w:val="20"/>
              </w:rPr>
              <w:t>. Kurzus seg</w:t>
            </w:r>
            <w:r w:rsidR="006C5DC4" w:rsidRPr="00B169C0">
              <w:rPr>
                <w:rFonts w:ascii="Cambria" w:hAnsi="Cambria"/>
                <w:sz w:val="20"/>
                <w:szCs w:val="20"/>
                <w:lang w:val="hu-HU"/>
              </w:rPr>
              <w:t>édanyag (ppt)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1E4C21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7730F9">
        <w:trPr>
          <w:trHeight w:val="397"/>
        </w:trPr>
        <w:tc>
          <w:tcPr>
            <w:tcW w:w="3779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3420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292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7431C1" w:rsidRPr="001E4C21" w14:paraId="32A49D89" w14:textId="77777777" w:rsidTr="00C36425">
        <w:trPr>
          <w:trHeight w:val="397"/>
        </w:trPr>
        <w:tc>
          <w:tcPr>
            <w:tcW w:w="3779" w:type="dxa"/>
          </w:tcPr>
          <w:p w14:paraId="675A1FF0" w14:textId="5ADA35E7" w:rsidR="007431C1" w:rsidRPr="007431C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31C1">
              <w:rPr>
                <w:rFonts w:ascii="Cambria" w:hAnsi="Cambria"/>
                <w:sz w:val="20"/>
                <w:szCs w:val="20"/>
              </w:rPr>
              <w:t>8.2.1. Munkavédelem. (2 óra)</w:t>
            </w:r>
          </w:p>
        </w:tc>
        <w:tc>
          <w:tcPr>
            <w:tcW w:w="3420" w:type="dxa"/>
          </w:tcPr>
          <w:p w14:paraId="0788245D" w14:textId="04234C4E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0CE7C606" w14:textId="08B5A3A6" w:rsidR="007431C1" w:rsidRPr="007431C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Összesen 14 óra labor, modulálisan felosztva</w:t>
            </w:r>
          </w:p>
        </w:tc>
      </w:tr>
      <w:tr w:rsidR="007431C1" w:rsidRPr="001E4C21" w14:paraId="72BDB6A4" w14:textId="77777777" w:rsidTr="00C36425">
        <w:trPr>
          <w:trHeight w:val="397"/>
        </w:trPr>
        <w:tc>
          <w:tcPr>
            <w:tcW w:w="3779" w:type="dxa"/>
          </w:tcPr>
          <w:p w14:paraId="450CBD4D" w14:textId="048BCDDB" w:rsidR="007431C1" w:rsidRPr="007431C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31C1">
              <w:rPr>
                <w:rFonts w:ascii="Cambria" w:hAnsi="Cambria"/>
                <w:sz w:val="20"/>
                <w:szCs w:val="20"/>
              </w:rPr>
              <w:t>8.2.2. Példák katalitikus reakciókra. (4 óra)</w:t>
            </w:r>
          </w:p>
        </w:tc>
        <w:tc>
          <w:tcPr>
            <w:tcW w:w="3420" w:type="dxa"/>
          </w:tcPr>
          <w:p w14:paraId="14C711FC" w14:textId="17C27BE6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3409B050" w14:textId="293B6627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431C1" w:rsidRPr="001E4C21" w14:paraId="6F9A8AC0" w14:textId="77777777" w:rsidTr="00C36425">
        <w:trPr>
          <w:trHeight w:val="397"/>
        </w:trPr>
        <w:tc>
          <w:tcPr>
            <w:tcW w:w="3779" w:type="dxa"/>
          </w:tcPr>
          <w:p w14:paraId="3F7DAFD4" w14:textId="74C09E59" w:rsidR="007431C1" w:rsidRPr="007431C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31C1">
              <w:rPr>
                <w:rFonts w:ascii="Cambria" w:hAnsi="Cambria"/>
                <w:sz w:val="20"/>
                <w:szCs w:val="20"/>
              </w:rPr>
              <w:t>8.2.3. Példák alternatív oldószerek alkalmazásával végzett reakciókra. (4 óra)</w:t>
            </w:r>
          </w:p>
        </w:tc>
        <w:tc>
          <w:tcPr>
            <w:tcW w:w="3420" w:type="dxa"/>
          </w:tcPr>
          <w:p w14:paraId="53CF2591" w14:textId="2A8877B7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4CE10570" w14:textId="66CAA854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431C1" w:rsidRPr="001E4C21" w14:paraId="43B42E79" w14:textId="77777777" w:rsidTr="00C36425">
        <w:trPr>
          <w:trHeight w:val="397"/>
        </w:trPr>
        <w:tc>
          <w:tcPr>
            <w:tcW w:w="3779" w:type="dxa"/>
          </w:tcPr>
          <w:p w14:paraId="703C63F0" w14:textId="1E9F5766" w:rsidR="007431C1" w:rsidRPr="007431C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31C1">
              <w:rPr>
                <w:rFonts w:ascii="Cambria" w:hAnsi="Cambria"/>
                <w:sz w:val="20"/>
                <w:szCs w:val="20"/>
              </w:rPr>
              <w:t>8.2.4. A tárgyalt reakciók mennyiségi és minőségi mutatóinak beazonosítása és kiszámítása, ezek összehasonlítása a klasszikus reakciókkal. (3 óra)</w:t>
            </w:r>
          </w:p>
        </w:tc>
        <w:tc>
          <w:tcPr>
            <w:tcW w:w="3420" w:type="dxa"/>
          </w:tcPr>
          <w:p w14:paraId="57D2DFDA" w14:textId="2C4247EE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4FE29D2A" w14:textId="07A88745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7431C1" w:rsidRPr="001E4C21" w14:paraId="2DC3F4B2" w14:textId="77777777" w:rsidTr="00C36425">
        <w:trPr>
          <w:trHeight w:val="397"/>
        </w:trPr>
        <w:tc>
          <w:tcPr>
            <w:tcW w:w="3779" w:type="dxa"/>
          </w:tcPr>
          <w:p w14:paraId="7267A61B" w14:textId="32943362" w:rsidR="007431C1" w:rsidRPr="007431C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31C1">
              <w:rPr>
                <w:rFonts w:ascii="Cambria" w:hAnsi="Cambria"/>
                <w:sz w:val="20"/>
                <w:szCs w:val="20"/>
              </w:rPr>
              <w:t>8.2.5. Értékelés  (1 óra)</w:t>
            </w:r>
          </w:p>
        </w:tc>
        <w:tc>
          <w:tcPr>
            <w:tcW w:w="3420" w:type="dxa"/>
          </w:tcPr>
          <w:p w14:paraId="0D5C44F6" w14:textId="3FDEF2B6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27CE3B41" w14:textId="675A12FE" w:rsidR="007431C1" w:rsidRPr="001E4C21" w:rsidRDefault="007431C1" w:rsidP="007431C1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947E95" w:rsidRPr="001E4C21" w14:paraId="218EDD07" w14:textId="77777777" w:rsidTr="00C36425">
        <w:trPr>
          <w:trHeight w:val="397"/>
        </w:trPr>
        <w:tc>
          <w:tcPr>
            <w:tcW w:w="3779" w:type="dxa"/>
          </w:tcPr>
          <w:p w14:paraId="397994A9" w14:textId="77777777" w:rsidR="00947E95" w:rsidRPr="00775C4F" w:rsidRDefault="00947E95" w:rsidP="00947E95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8.2.6. Vas – oxidációs állapotok. Fe(NH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)(SO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·12H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 Mohr só Fe(NH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(SO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·6H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</w:t>
            </w:r>
          </w:p>
          <w:p w14:paraId="518F2076" w14:textId="0848E925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Bázikus réz-karbonát (malachit) Cu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(CO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3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)(OH)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420" w:type="dxa"/>
          </w:tcPr>
          <w:p w14:paraId="7ADD39DD" w14:textId="7024EA6F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1401BBD0" w14:textId="05978B92" w:rsidR="00947E95" w:rsidRPr="001E4C21" w:rsidRDefault="00947E95" w:rsidP="00947E95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F752FC" w:rsidRPr="001E4C21" w14:paraId="4B0DE095" w14:textId="77777777" w:rsidTr="00C36425">
        <w:trPr>
          <w:trHeight w:val="397"/>
        </w:trPr>
        <w:tc>
          <w:tcPr>
            <w:tcW w:w="3779" w:type="dxa"/>
          </w:tcPr>
          <w:p w14:paraId="09C35C87" w14:textId="1132986D" w:rsidR="00F752FC" w:rsidRPr="00775C4F" w:rsidRDefault="00F752FC" w:rsidP="00F752FC">
            <w:pPr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775C4F">
              <w:rPr>
                <w:rFonts w:ascii="Cambria" w:hAnsi="Cambria"/>
                <w:bCs/>
                <w:sz w:val="20"/>
                <w:szCs w:val="20"/>
              </w:rPr>
              <w:t>8.2.7. Fém oxidok. CuO szintézíse. a Cu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2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 szintézíse. Fe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3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>O</w:t>
            </w:r>
            <w:r w:rsidRPr="00775C4F">
              <w:rPr>
                <w:rFonts w:ascii="Cambria" w:hAnsi="Cambria"/>
                <w:bCs/>
                <w:sz w:val="20"/>
                <w:szCs w:val="20"/>
                <w:vertAlign w:val="subscript"/>
              </w:rPr>
              <w:t>4</w:t>
            </w:r>
            <w:r w:rsidRPr="00775C4F">
              <w:rPr>
                <w:rFonts w:ascii="Cambria" w:hAnsi="Cambria"/>
                <w:bCs/>
                <w:sz w:val="20"/>
                <w:szCs w:val="20"/>
              </w:rPr>
              <w:t xml:space="preserve"> szintézíse.</w:t>
            </w:r>
          </w:p>
        </w:tc>
        <w:tc>
          <w:tcPr>
            <w:tcW w:w="3420" w:type="dxa"/>
          </w:tcPr>
          <w:p w14:paraId="26C15D11" w14:textId="2CC3B7F6" w:rsidR="00F752FC" w:rsidRPr="00775C4F" w:rsidRDefault="00F752FC" w:rsidP="00F752F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75C4F">
              <w:rPr>
                <w:rFonts w:ascii="Cambria" w:hAnsi="Cambria"/>
                <w:sz w:val="20"/>
                <w:szCs w:val="20"/>
              </w:rPr>
              <w:t xml:space="preserve">Kísérlet; </w:t>
            </w:r>
            <w:r w:rsidRPr="00775C4F">
              <w:rPr>
                <w:rFonts w:ascii="Cambria" w:hAnsi="Cambria"/>
                <w:sz w:val="20"/>
                <w:szCs w:val="20"/>
                <w:lang w:val="hu-HU"/>
              </w:rPr>
              <w:t>magyarázat, megbeszélés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leírás</w:t>
            </w:r>
            <w:r w:rsidRPr="00775C4F">
              <w:rPr>
                <w:rFonts w:ascii="Cambria" w:hAnsi="Cambria"/>
                <w:sz w:val="20"/>
                <w:szCs w:val="20"/>
              </w:rPr>
              <w:t xml:space="preserve">; </w:t>
            </w:r>
            <w:r w:rsidRPr="00775C4F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probléma megoldás</w:t>
            </w:r>
          </w:p>
        </w:tc>
        <w:tc>
          <w:tcPr>
            <w:tcW w:w="3292" w:type="dxa"/>
          </w:tcPr>
          <w:p w14:paraId="631C2D97" w14:textId="21D205BB" w:rsidR="00F752FC" w:rsidRPr="0006554A" w:rsidRDefault="00F752FC" w:rsidP="00F752FC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1863D3A3" w14:textId="77777777" w:rsidR="003F659E" w:rsidRDefault="009F21D8" w:rsidP="004C6432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0C20D72" w14:textId="1284E67E" w:rsidR="00090542" w:rsidRPr="00A24E72" w:rsidRDefault="00A24E72" w:rsidP="00A24E72">
            <w:pPr>
              <w:pStyle w:val="ListParagraph"/>
              <w:numPr>
                <w:ilvl w:val="0"/>
                <w:numId w:val="11"/>
              </w:num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Labor jegyzőkönyv</w:t>
            </w:r>
          </w:p>
        </w:tc>
      </w:tr>
    </w:tbl>
    <w:p w14:paraId="6D53034D" w14:textId="77777777" w:rsidR="00663000" w:rsidRPr="001E4C21" w:rsidRDefault="00663000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Pr="001E4C21" w:rsidRDefault="00A5032D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2835"/>
        <w:gridCol w:w="3544"/>
        <w:gridCol w:w="1844"/>
      </w:tblGrid>
      <w:tr w:rsidR="00357598" w:rsidRPr="001E4C21" w14:paraId="089A5370" w14:textId="77777777" w:rsidTr="007D42E3">
        <w:trPr>
          <w:trHeight w:val="284"/>
        </w:trPr>
        <w:tc>
          <w:tcPr>
            <w:tcW w:w="2269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Tevékenység típusa</w:t>
            </w:r>
          </w:p>
        </w:tc>
        <w:tc>
          <w:tcPr>
            <w:tcW w:w="2835" w:type="dxa"/>
            <w:vAlign w:val="center"/>
          </w:tcPr>
          <w:p w14:paraId="694380F4" w14:textId="3E0DD20C" w:rsidR="00357598" w:rsidRPr="001E4C21" w:rsidRDefault="00A5032D" w:rsidP="004C6432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3544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844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7D42E3" w:rsidRPr="001E4C21" w14:paraId="0121D36F" w14:textId="77777777" w:rsidTr="007D42E3">
        <w:trPr>
          <w:trHeight w:val="284"/>
        </w:trPr>
        <w:tc>
          <w:tcPr>
            <w:tcW w:w="2269" w:type="dxa"/>
            <w:vAlign w:val="center"/>
          </w:tcPr>
          <w:p w14:paraId="237F9F32" w14:textId="425E1060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835" w:type="dxa"/>
            <w:vAlign w:val="center"/>
          </w:tcPr>
          <w:p w14:paraId="334F8D8A" w14:textId="77777777" w:rsidR="007D42E3" w:rsidRPr="00FB7C0A" w:rsidRDefault="007D42E3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előadáson tárgyalt kérdések helyes megértése</w:t>
            </w:r>
          </w:p>
          <w:p w14:paraId="0DF5BC08" w14:textId="77777777" w:rsidR="007D42E3" w:rsidRPr="00FB7C0A" w:rsidRDefault="007D42E3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A feladatok helyes megoldása</w:t>
            </w:r>
          </w:p>
          <w:p w14:paraId="720AFAC8" w14:textId="77777777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544" w:type="dxa"/>
          </w:tcPr>
          <w:p w14:paraId="273B2AAB" w14:textId="6236E722" w:rsidR="007D42E3" w:rsidRPr="00FB7C0A" w:rsidRDefault="00A24E72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Í</w:t>
            </w:r>
            <w:r w:rsidR="007D42E3" w:rsidRPr="00FB7C0A">
              <w:rPr>
                <w:rFonts w:ascii="Cambria" w:hAnsi="Cambria"/>
                <w:sz w:val="20"/>
                <w:szCs w:val="20"/>
              </w:rPr>
              <w:t>rásbeli vizsga</w:t>
            </w:r>
            <w:r>
              <w:rPr>
                <w:rFonts w:ascii="Cambria" w:hAnsi="Cambria"/>
                <w:sz w:val="20"/>
                <w:szCs w:val="20"/>
              </w:rPr>
              <w:t xml:space="preserve">. </w:t>
            </w:r>
            <w:r w:rsidR="007D42E3" w:rsidRPr="00FB7C0A">
              <w:rPr>
                <w:rFonts w:ascii="Cambria" w:hAnsi="Cambria"/>
                <w:sz w:val="20"/>
                <w:szCs w:val="20"/>
              </w:rPr>
              <w:t xml:space="preserve">A vizsgán való részvétel feltétele a tantárgy keretén belül végzett tevékenységeken való részvétel a szabályzat által meghatározott arányban, a laboratóriumi kollokviumon való részvétel és a laborgyakorlatoknak megfelelő jegyzőkönyvek bemutatása. </w:t>
            </w:r>
          </w:p>
          <w:p w14:paraId="23E09899" w14:textId="0C849176" w:rsidR="007D42E3" w:rsidRPr="00FB7C0A" w:rsidRDefault="007D42E3" w:rsidP="007D42E3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 xml:space="preserve">Az UBB ECST-szabályzata szerint a vizsgán történő </w:t>
            </w:r>
            <w:r w:rsidR="00F67328" w:rsidRPr="00F67328">
              <w:rPr>
                <w:rFonts w:ascii="Cambria" w:hAnsi="Cambria"/>
                <w:sz w:val="20"/>
                <w:szCs w:val="20"/>
              </w:rPr>
              <w:t xml:space="preserve">csalás vagy csalási kísérlet az egyetemről való kizárással </w:t>
            </w:r>
            <w:r w:rsidR="001C675B" w:rsidRPr="001C675B">
              <w:rPr>
                <w:rFonts w:ascii="Cambria" w:hAnsi="Cambria"/>
                <w:sz w:val="20"/>
                <w:szCs w:val="20"/>
              </w:rPr>
              <w:t>büntetendő</w:t>
            </w:r>
            <w:r w:rsidR="00F67328" w:rsidRPr="00F67328">
              <w:rPr>
                <w:rFonts w:ascii="Cambria" w:hAnsi="Cambria"/>
                <w:sz w:val="20"/>
                <w:szCs w:val="20"/>
              </w:rPr>
              <w:t>.</w:t>
            </w:r>
          </w:p>
          <w:p w14:paraId="2A43BEA6" w14:textId="789AA868" w:rsidR="007D42E3" w:rsidRPr="001E4C21" w:rsidRDefault="007D42E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 xml:space="preserve">A </w:t>
            </w:r>
            <w:r w:rsidR="000535D3">
              <w:rPr>
                <w:rFonts w:ascii="Cambria" w:hAnsi="Cambria"/>
                <w:sz w:val="20"/>
                <w:szCs w:val="20"/>
              </w:rPr>
              <w:t>vizsga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a végső osztályzat </w:t>
            </w:r>
            <w:r w:rsidR="000535D3">
              <w:rPr>
                <w:rFonts w:ascii="Cambria" w:hAnsi="Cambria"/>
                <w:sz w:val="20"/>
                <w:szCs w:val="20"/>
              </w:rPr>
              <w:t>8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0%-át teszi ki. </w:t>
            </w:r>
            <w:r w:rsidR="000535D3">
              <w:rPr>
                <w:rFonts w:ascii="Cambria" w:hAnsi="Cambria"/>
                <w:sz w:val="20"/>
                <w:szCs w:val="20"/>
              </w:rPr>
              <w:t>A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laboratóriumi tevékenységekre kapott jegy csak akkor lesz figyelembe véve, ha az írásbeli vizsg</w:t>
            </w:r>
            <w:r w:rsidR="000535D3">
              <w:rPr>
                <w:rFonts w:ascii="Cambria" w:hAnsi="Cambria"/>
                <w:sz w:val="20"/>
                <w:szCs w:val="20"/>
              </w:rPr>
              <w:t>á</w:t>
            </w:r>
            <w:r w:rsidRPr="00FB7C0A">
              <w:rPr>
                <w:rFonts w:ascii="Cambria" w:hAnsi="Cambria"/>
                <w:sz w:val="20"/>
                <w:szCs w:val="20"/>
              </w:rPr>
              <w:t>n kapott osztályzat legalább 5</w:t>
            </w:r>
            <w:r w:rsidRPr="00B911FF">
              <w:rPr>
                <w:rFonts w:ascii="Cambria" w:hAnsi="Cambria"/>
                <w:sz w:val="20"/>
                <w:szCs w:val="20"/>
              </w:rPr>
              <w:t>.0</w:t>
            </w:r>
            <w:r>
              <w:rPr>
                <w:rFonts w:ascii="Cambria" w:hAnsi="Cambria"/>
                <w:sz w:val="20"/>
                <w:szCs w:val="20"/>
              </w:rPr>
              <w:t>0</w:t>
            </w:r>
            <w:r w:rsidRPr="00FB7C0A"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1844" w:type="dxa"/>
          </w:tcPr>
          <w:p w14:paraId="03F5A0AE" w14:textId="2D9F5ADE" w:rsidR="007D42E3" w:rsidRPr="001E4C21" w:rsidRDefault="000535D3" w:rsidP="007D42E3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8</w:t>
            </w:r>
            <w:r w:rsidR="007D42E3" w:rsidRPr="00FB7C0A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0664D4" w:rsidRPr="001E4C21" w14:paraId="5590EFAB" w14:textId="77777777" w:rsidTr="00FD1DD1">
        <w:trPr>
          <w:trHeight w:val="284"/>
        </w:trPr>
        <w:tc>
          <w:tcPr>
            <w:tcW w:w="2269" w:type="dxa"/>
            <w:vAlign w:val="center"/>
          </w:tcPr>
          <w:p w14:paraId="620E861A" w14:textId="1F04425D" w:rsidR="000664D4" w:rsidRPr="001E4C21" w:rsidRDefault="000664D4" w:rsidP="000664D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0664D4" w:rsidRPr="001E4C21" w:rsidRDefault="000664D4" w:rsidP="000664D4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5" w:type="dxa"/>
          </w:tcPr>
          <w:p w14:paraId="121C76C4" w14:textId="77777777" w:rsidR="000664D4" w:rsidRPr="00FB7C0A" w:rsidRDefault="000664D4" w:rsidP="000664D4">
            <w:pPr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feladatok helyes megoldása, az előadás és a labor témaköreinek elsajátítása és megértése alapján</w:t>
            </w:r>
          </w:p>
          <w:p w14:paraId="6904FD27" w14:textId="77777777" w:rsidR="000664D4" w:rsidRPr="00FB7C0A" w:rsidRDefault="000664D4" w:rsidP="000664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A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laboratóriumban végzett tevékenység (a berendezések összeállítása, laboratóriumi műveletek végrehajtása)</w:t>
            </w:r>
          </w:p>
          <w:p w14:paraId="45C028B1" w14:textId="7F70AF59" w:rsidR="000664D4" w:rsidRPr="001E4C21" w:rsidRDefault="000664D4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Az elkészített jegyzőkönyvek minősége, az eredmények helyes értelmezése</w:t>
            </w:r>
          </w:p>
        </w:tc>
        <w:tc>
          <w:tcPr>
            <w:tcW w:w="3544" w:type="dxa"/>
          </w:tcPr>
          <w:p w14:paraId="2103DA53" w14:textId="77777777" w:rsidR="000664D4" w:rsidRPr="00FB7C0A" w:rsidRDefault="000664D4" w:rsidP="000664D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laboratóriumi jegyzőkönyveket a félév elej</w:t>
            </w:r>
            <w:r w:rsidRPr="00FB7C0A">
              <w:rPr>
                <w:rFonts w:ascii="Cambria" w:hAnsi="Cambria"/>
                <w:sz w:val="20"/>
                <w:szCs w:val="20"/>
                <w:lang w:val="hu-HU"/>
              </w:rPr>
              <w:t>é</w:t>
            </w:r>
            <w:r w:rsidRPr="00FB7C0A">
              <w:rPr>
                <w:rFonts w:ascii="Cambria" w:hAnsi="Cambria"/>
                <w:sz w:val="20"/>
                <w:szCs w:val="20"/>
              </w:rPr>
              <w:t>n megbeszélt program szerint kötelesek a diákok leadni.</w:t>
            </w:r>
          </w:p>
          <w:p w14:paraId="2BDB78B2" w14:textId="77777777" w:rsidR="000664D4" w:rsidRPr="00FB7C0A" w:rsidRDefault="000664D4" w:rsidP="000664D4">
            <w:pPr>
              <w:jc w:val="both"/>
              <w:rPr>
                <w:rFonts w:ascii="Cambria" w:hAnsi="Cambria"/>
                <w:sz w:val="20"/>
                <w:szCs w:val="20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vizsga</w:t>
            </w:r>
            <w:r>
              <w:rPr>
                <w:rFonts w:ascii="Cambria" w:hAnsi="Cambria"/>
                <w:sz w:val="20"/>
                <w:szCs w:val="20"/>
              </w:rPr>
              <w:t xml:space="preserve"> vagy az utolsó tanítási héten tartandó laborteszt</w:t>
            </w:r>
            <w:r w:rsidRPr="00FB7C0A">
              <w:rPr>
                <w:rFonts w:ascii="Cambria" w:hAnsi="Cambria"/>
                <w:sz w:val="20"/>
                <w:szCs w:val="20"/>
              </w:rPr>
              <w:t xml:space="preserve"> kísérleti és laboratóriumi tevékenységekkel kapcsolatos kérdéseket is fog tartalmazni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  <w:p w14:paraId="77E5ED4F" w14:textId="1DB216A3" w:rsidR="000664D4" w:rsidRPr="001E4C21" w:rsidRDefault="000664D4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A laborgyakorlatok elvégzése feltétele a vizsgán való részvételnek (90%-os részvétel)</w:t>
            </w:r>
          </w:p>
        </w:tc>
        <w:tc>
          <w:tcPr>
            <w:tcW w:w="1844" w:type="dxa"/>
          </w:tcPr>
          <w:p w14:paraId="4ACDD5D3" w14:textId="541B3A1D" w:rsidR="000664D4" w:rsidRPr="001E4C21" w:rsidRDefault="000664D4" w:rsidP="000664D4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B7C0A">
              <w:rPr>
                <w:rFonts w:ascii="Cambria" w:hAnsi="Cambria"/>
                <w:sz w:val="20"/>
                <w:szCs w:val="20"/>
              </w:rPr>
              <w:t>20%</w:t>
            </w: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55C5B78B" w14:textId="77777777" w:rsidR="00357598" w:rsidRDefault="00E1337D" w:rsidP="00E1337D">
            <w:pPr>
              <w:spacing w:after="0" w:line="240" w:lineRule="auto"/>
              <w:rPr>
                <w:rFonts w:ascii="Cambria" w:eastAsia="Aptos" w:hAnsi="Cambria" w:cs="Times New Roman"/>
                <w:sz w:val="20"/>
                <w:szCs w:val="20"/>
              </w:rPr>
            </w:pPr>
            <w:r w:rsidRPr="007B28E7">
              <w:rPr>
                <w:rFonts w:ascii="Cambria" w:eastAsia="Aptos" w:hAnsi="Cambria" w:cs="Times New Roman"/>
                <w:sz w:val="20"/>
                <w:szCs w:val="20"/>
              </w:rPr>
              <w:t>Minimum 5-ös osztályzat elérése a vizsgán és a laborgyakorlatokon.</w:t>
            </w:r>
          </w:p>
          <w:p w14:paraId="67AFEA0B" w14:textId="419B8064" w:rsidR="0087291F" w:rsidRPr="00F51E2D" w:rsidRDefault="00F51E2D" w:rsidP="00E1337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F51E2D">
              <w:rPr>
                <w:rFonts w:ascii="Cambria" w:eastAsia="Aptos" w:hAnsi="Cambria" w:cs="Times New Roman"/>
                <w:sz w:val="20"/>
                <w:szCs w:val="20"/>
              </w:rPr>
              <w:t xml:space="preserve">Ismeri a zöld kémia alapvető fogalmait, gyógyszeripari </w:t>
            </w:r>
            <w:r>
              <w:rPr>
                <w:rFonts w:ascii="Cambria" w:eastAsia="Aptos" w:hAnsi="Cambria" w:cs="Times New Roman"/>
                <w:sz w:val="20"/>
                <w:szCs w:val="20"/>
              </w:rPr>
              <w:t>példákra alkalmazva.</w:t>
            </w:r>
          </w:p>
        </w:tc>
      </w:tr>
    </w:tbl>
    <w:p w14:paraId="7D783B16" w14:textId="77777777" w:rsidR="00256519" w:rsidRPr="001E4C21" w:rsidRDefault="00256519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B237E4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55pt;height:18.2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lastRenderedPageBreak/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3.55pt;height:18.2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3.55pt;height:18.2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3.55pt;height:18.2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05CFB563" w:rsidR="003A7089" w:rsidRPr="001E4C21" w:rsidRDefault="002309BB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7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8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39" type="#_x0000_t75" style="width:13.55pt;height:18.2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0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B237E4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1" type="#_x0000_t75" style="width:13.55pt;height:18.2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78F3C2E7" w:rsidR="003A7089" w:rsidRPr="001E4C21" w:rsidRDefault="002309BB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C69BF4F" wp14:editId="1F96D846">
                  <wp:extent cx="171450" cy="228600"/>
                  <wp:effectExtent l="0" t="0" r="0" b="0"/>
                  <wp:docPr id="141730564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C3E91B5" w14:textId="77777777" w:rsidR="002A7B96" w:rsidRDefault="002A7B96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26EB52A3" w14:textId="77777777" w:rsidR="00256519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p w14:paraId="748BA4A2" w14:textId="7777777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0C04E9">
        <w:trPr>
          <w:trHeight w:val="517"/>
          <w:jc w:val="center"/>
        </w:trPr>
        <w:tc>
          <w:tcPr>
            <w:tcW w:w="2553" w:type="dxa"/>
            <w:vAlign w:val="center"/>
          </w:tcPr>
          <w:p w14:paraId="69FFC5D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</w:tc>
        <w:tc>
          <w:tcPr>
            <w:tcW w:w="3969" w:type="dxa"/>
            <w:gridSpan w:val="2"/>
            <w:vAlign w:val="center"/>
          </w:tcPr>
          <w:p w14:paraId="1455A74B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</w:tc>
        <w:tc>
          <w:tcPr>
            <w:tcW w:w="3969" w:type="dxa"/>
            <w:vAlign w:val="center"/>
          </w:tcPr>
          <w:p w14:paraId="34FFA816" w14:textId="77777777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6FB0E646" w:rsidR="00DC248C" w:rsidRPr="001E4C21" w:rsidRDefault="000C04E9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</w:rPr>
              <w:t>202</w:t>
            </w:r>
            <w:r w:rsidR="005015BD">
              <w:rPr>
                <w:rFonts w:ascii="Cambria" w:hAnsi="Cambria"/>
              </w:rPr>
              <w:t>6</w:t>
            </w:r>
            <w:r>
              <w:rPr>
                <w:rFonts w:ascii="Cambria" w:hAnsi="Cambria"/>
              </w:rPr>
              <w:t>.0</w:t>
            </w:r>
            <w:r w:rsidR="00663000">
              <w:rPr>
                <w:rFonts w:ascii="Cambria" w:hAnsi="Cambria"/>
              </w:rPr>
              <w:t>4</w:t>
            </w:r>
            <w:r>
              <w:rPr>
                <w:rFonts w:ascii="Cambria" w:hAnsi="Cambria"/>
              </w:rPr>
              <w:t>.</w:t>
            </w:r>
            <w:r w:rsidR="005015BD">
              <w:rPr>
                <w:rFonts w:ascii="Cambria" w:hAnsi="Cambria"/>
              </w:rPr>
              <w:t>2</w:t>
            </w:r>
            <w:r w:rsidR="00663000">
              <w:rPr>
                <w:rFonts w:ascii="Cambria" w:hAnsi="Cambria"/>
              </w:rPr>
              <w:t>3</w:t>
            </w:r>
          </w:p>
        </w:tc>
        <w:tc>
          <w:tcPr>
            <w:tcW w:w="3969" w:type="dxa"/>
            <w:gridSpan w:val="2"/>
            <w:vAlign w:val="center"/>
          </w:tcPr>
          <w:p w14:paraId="367E7FAC" w14:textId="43158173" w:rsidR="00DC248C" w:rsidRPr="001E4C21" w:rsidRDefault="003D2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3360" behindDoc="1" locked="0" layoutInCell="1" allowOverlap="1" wp14:anchorId="3AA4B1DB" wp14:editId="195DB1C4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-145415</wp:posOffset>
                  </wp:positionV>
                  <wp:extent cx="899795" cy="401320"/>
                  <wp:effectExtent l="0" t="0" r="0" b="0"/>
                  <wp:wrapNone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>Lector Dr. Noémi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  <w:tc>
          <w:tcPr>
            <w:tcW w:w="3969" w:type="dxa"/>
            <w:vAlign w:val="center"/>
          </w:tcPr>
          <w:p w14:paraId="2DF4AF9E" w14:textId="68F60904" w:rsidR="00DC248C" w:rsidRPr="001E4C21" w:rsidRDefault="003D2B4F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013BD">
              <w:rPr>
                <w:rFonts w:ascii="Cambria" w:hAnsi="Cambria"/>
                <w:noProof/>
              </w:rPr>
              <w:drawing>
                <wp:anchor distT="0" distB="0" distL="114300" distR="114300" simplePos="0" relativeHeight="251665408" behindDoc="1" locked="0" layoutInCell="1" allowOverlap="1" wp14:anchorId="378326BE" wp14:editId="3796309A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-60960</wp:posOffset>
                  </wp:positionV>
                  <wp:extent cx="899795" cy="401320"/>
                  <wp:effectExtent l="0" t="0" r="0" b="0"/>
                  <wp:wrapNone/>
                  <wp:docPr id="18745813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9795" cy="401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C4FB4" w:rsidRPr="00F013BD">
              <w:rPr>
                <w:rFonts w:ascii="Cambria" w:hAnsi="Cambria"/>
                <w:bCs/>
              </w:rPr>
              <w:t>Lector Dr. Noémi D</w:t>
            </w:r>
            <w:r w:rsidR="007C4FB4" w:rsidRPr="00F013BD">
              <w:rPr>
                <w:rFonts w:ascii="Cambria" w:hAnsi="Cambria"/>
                <w:bCs/>
                <w:lang w:val="hu-HU"/>
              </w:rPr>
              <w:t>EAK</w:t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A54366C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F12F0A">
              <w:rPr>
                <w:rFonts w:ascii="Cambria" w:hAnsi="Cambria"/>
              </w:rPr>
              <w:t xml:space="preserve"> 2026.0</w:t>
            </w:r>
            <w:r w:rsidR="00DD297C">
              <w:rPr>
                <w:rFonts w:ascii="Cambria" w:hAnsi="Cambria"/>
              </w:rPr>
              <w:t>4</w:t>
            </w:r>
            <w:r w:rsidR="00F12F0A">
              <w:rPr>
                <w:rFonts w:ascii="Cambria" w:hAnsi="Cambria"/>
              </w:rPr>
              <w:t>.27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58A82205" w:rsidR="00DC248C" w:rsidRPr="001E4C21" w:rsidRDefault="001F1BDB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67456" behindDoc="1" locked="0" layoutInCell="1" allowOverlap="1" wp14:anchorId="154F667A" wp14:editId="54D1AB4B">
                  <wp:simplePos x="0" y="0"/>
                  <wp:positionH relativeFrom="column">
                    <wp:posOffset>1419225</wp:posOffset>
                  </wp:positionH>
                  <wp:positionV relativeFrom="paragraph">
                    <wp:posOffset>43815</wp:posOffset>
                  </wp:positionV>
                  <wp:extent cx="1066800" cy="495300"/>
                  <wp:effectExtent l="0" t="0" r="0" b="0"/>
                  <wp:wrapNone/>
                  <wp:docPr id="12630166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248C"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="00C3202C" w:rsidRPr="00C3202C">
              <w:rPr>
                <w:rFonts w:ascii="Times New Roman" w:hAnsi="Times New Roman"/>
                <w:noProof/>
              </w:rPr>
              <w:t>Prof. dr. ing. PAIZS Csaba</w:t>
            </w:r>
            <w:bookmarkStart w:id="0" w:name="_GoBack"/>
            <w:bookmarkEnd w:id="0"/>
          </w:p>
        </w:tc>
      </w:tr>
    </w:tbl>
    <w:p w14:paraId="528D7127" w14:textId="77777777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4CC7F" w14:textId="77777777" w:rsidR="00B237E4" w:rsidRDefault="00B237E4" w:rsidP="00D12BC3">
      <w:pPr>
        <w:spacing w:after="0" w:line="240" w:lineRule="auto"/>
      </w:pPr>
      <w:r>
        <w:separator/>
      </w:r>
    </w:p>
  </w:endnote>
  <w:endnote w:type="continuationSeparator" w:id="0">
    <w:p w14:paraId="05281564" w14:textId="77777777" w:rsidR="00B237E4" w:rsidRDefault="00B237E4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C7396D" w14:textId="77777777" w:rsidR="00B237E4" w:rsidRDefault="00B237E4" w:rsidP="00D12BC3">
      <w:pPr>
        <w:spacing w:after="0" w:line="240" w:lineRule="auto"/>
      </w:pPr>
      <w:r>
        <w:separator/>
      </w:r>
    </w:p>
  </w:footnote>
  <w:footnote w:type="continuationSeparator" w:id="0">
    <w:p w14:paraId="73E44F65" w14:textId="77777777" w:rsidR="00B237E4" w:rsidRDefault="00B237E4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035A"/>
    <w:multiLevelType w:val="hybridMultilevel"/>
    <w:tmpl w:val="4150E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0309E"/>
    <w:multiLevelType w:val="hybridMultilevel"/>
    <w:tmpl w:val="7A602030"/>
    <w:lvl w:ilvl="0" w:tplc="2ABA7EA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33729"/>
    <w:multiLevelType w:val="hybridMultilevel"/>
    <w:tmpl w:val="E122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3269F9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6"/>
  </w:num>
  <w:num w:numId="8">
    <w:abstractNumId w:val="5"/>
  </w:num>
  <w:num w:numId="9">
    <w:abstractNumId w:val="10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13E"/>
    <w:rsid w:val="000065E8"/>
    <w:rsid w:val="000067DE"/>
    <w:rsid w:val="00011141"/>
    <w:rsid w:val="0001171D"/>
    <w:rsid w:val="00015B59"/>
    <w:rsid w:val="00023CD8"/>
    <w:rsid w:val="00024A1F"/>
    <w:rsid w:val="000315BD"/>
    <w:rsid w:val="000349FF"/>
    <w:rsid w:val="00034D14"/>
    <w:rsid w:val="00035F4F"/>
    <w:rsid w:val="00036059"/>
    <w:rsid w:val="00043CC3"/>
    <w:rsid w:val="000535D3"/>
    <w:rsid w:val="000553E8"/>
    <w:rsid w:val="00065956"/>
    <w:rsid w:val="000664D4"/>
    <w:rsid w:val="00070E50"/>
    <w:rsid w:val="00073475"/>
    <w:rsid w:val="00084669"/>
    <w:rsid w:val="00090542"/>
    <w:rsid w:val="00091CED"/>
    <w:rsid w:val="000B6EB1"/>
    <w:rsid w:val="000B7D0D"/>
    <w:rsid w:val="000C04E9"/>
    <w:rsid w:val="000C1713"/>
    <w:rsid w:val="000D20FE"/>
    <w:rsid w:val="000D2ED5"/>
    <w:rsid w:val="000D5C50"/>
    <w:rsid w:val="000E75D7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569FC"/>
    <w:rsid w:val="00172A92"/>
    <w:rsid w:val="001914D4"/>
    <w:rsid w:val="00195FC3"/>
    <w:rsid w:val="0019757E"/>
    <w:rsid w:val="001A19E8"/>
    <w:rsid w:val="001A4A04"/>
    <w:rsid w:val="001A50C5"/>
    <w:rsid w:val="001C2668"/>
    <w:rsid w:val="001C3E3C"/>
    <w:rsid w:val="001C675B"/>
    <w:rsid w:val="001D5492"/>
    <w:rsid w:val="001E4C21"/>
    <w:rsid w:val="001F0D36"/>
    <w:rsid w:val="001F1BDB"/>
    <w:rsid w:val="001F20FF"/>
    <w:rsid w:val="00201EE0"/>
    <w:rsid w:val="00203A1E"/>
    <w:rsid w:val="00214B45"/>
    <w:rsid w:val="0021656F"/>
    <w:rsid w:val="0021772F"/>
    <w:rsid w:val="00221B6D"/>
    <w:rsid w:val="00222901"/>
    <w:rsid w:val="002309BB"/>
    <w:rsid w:val="00231542"/>
    <w:rsid w:val="002315D2"/>
    <w:rsid w:val="002324C2"/>
    <w:rsid w:val="002425E5"/>
    <w:rsid w:val="00242E53"/>
    <w:rsid w:val="00250293"/>
    <w:rsid w:val="00250F88"/>
    <w:rsid w:val="002540A2"/>
    <w:rsid w:val="00256519"/>
    <w:rsid w:val="00260978"/>
    <w:rsid w:val="00261BF1"/>
    <w:rsid w:val="0026481E"/>
    <w:rsid w:val="002659CC"/>
    <w:rsid w:val="00272684"/>
    <w:rsid w:val="00273287"/>
    <w:rsid w:val="00283C24"/>
    <w:rsid w:val="002959CA"/>
    <w:rsid w:val="002A3A93"/>
    <w:rsid w:val="002A7B96"/>
    <w:rsid w:val="002B298E"/>
    <w:rsid w:val="002B38EF"/>
    <w:rsid w:val="002B3B45"/>
    <w:rsid w:val="002C22AA"/>
    <w:rsid w:val="002C2A67"/>
    <w:rsid w:val="002C300F"/>
    <w:rsid w:val="002C3AC1"/>
    <w:rsid w:val="002D0A73"/>
    <w:rsid w:val="002D13DD"/>
    <w:rsid w:val="002D19B2"/>
    <w:rsid w:val="002D2119"/>
    <w:rsid w:val="002D5FCA"/>
    <w:rsid w:val="002E2D93"/>
    <w:rsid w:val="002E4459"/>
    <w:rsid w:val="00301E00"/>
    <w:rsid w:val="00301E97"/>
    <w:rsid w:val="00305AF3"/>
    <w:rsid w:val="00316629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70DF5"/>
    <w:rsid w:val="0037232C"/>
    <w:rsid w:val="00375312"/>
    <w:rsid w:val="0037729A"/>
    <w:rsid w:val="00384F1D"/>
    <w:rsid w:val="00385464"/>
    <w:rsid w:val="00385F25"/>
    <w:rsid w:val="00386C7F"/>
    <w:rsid w:val="003871FD"/>
    <w:rsid w:val="0039378F"/>
    <w:rsid w:val="003A1213"/>
    <w:rsid w:val="003A4B7D"/>
    <w:rsid w:val="003A7089"/>
    <w:rsid w:val="003B449C"/>
    <w:rsid w:val="003B6EE4"/>
    <w:rsid w:val="003C197C"/>
    <w:rsid w:val="003C45FB"/>
    <w:rsid w:val="003C47C3"/>
    <w:rsid w:val="003C7B55"/>
    <w:rsid w:val="003D190B"/>
    <w:rsid w:val="003D2B4F"/>
    <w:rsid w:val="003D6191"/>
    <w:rsid w:val="003D7F8A"/>
    <w:rsid w:val="003E488A"/>
    <w:rsid w:val="003F481E"/>
    <w:rsid w:val="003F48C4"/>
    <w:rsid w:val="003F5044"/>
    <w:rsid w:val="003F5C13"/>
    <w:rsid w:val="003F659E"/>
    <w:rsid w:val="004024DF"/>
    <w:rsid w:val="00405204"/>
    <w:rsid w:val="00405E3D"/>
    <w:rsid w:val="0042133C"/>
    <w:rsid w:val="0042330E"/>
    <w:rsid w:val="00432453"/>
    <w:rsid w:val="00443956"/>
    <w:rsid w:val="00453436"/>
    <w:rsid w:val="00457B3D"/>
    <w:rsid w:val="004607AB"/>
    <w:rsid w:val="004613CA"/>
    <w:rsid w:val="004639A9"/>
    <w:rsid w:val="00467365"/>
    <w:rsid w:val="004675C5"/>
    <w:rsid w:val="00467ACB"/>
    <w:rsid w:val="00472BF0"/>
    <w:rsid w:val="00486051"/>
    <w:rsid w:val="00492091"/>
    <w:rsid w:val="004925D3"/>
    <w:rsid w:val="00492FDE"/>
    <w:rsid w:val="004A0E67"/>
    <w:rsid w:val="004A3B40"/>
    <w:rsid w:val="004A78CA"/>
    <w:rsid w:val="004B3A97"/>
    <w:rsid w:val="004C6432"/>
    <w:rsid w:val="004D2236"/>
    <w:rsid w:val="004E11A8"/>
    <w:rsid w:val="004E11FF"/>
    <w:rsid w:val="004E1BBC"/>
    <w:rsid w:val="004E2C1F"/>
    <w:rsid w:val="004E578B"/>
    <w:rsid w:val="004F1B87"/>
    <w:rsid w:val="004F45E5"/>
    <w:rsid w:val="004F4B37"/>
    <w:rsid w:val="005015BD"/>
    <w:rsid w:val="005015FC"/>
    <w:rsid w:val="005025A3"/>
    <w:rsid w:val="0050720F"/>
    <w:rsid w:val="005125BA"/>
    <w:rsid w:val="005201B7"/>
    <w:rsid w:val="00520A95"/>
    <w:rsid w:val="005233CB"/>
    <w:rsid w:val="00526FA1"/>
    <w:rsid w:val="00533223"/>
    <w:rsid w:val="00535AD0"/>
    <w:rsid w:val="0054456A"/>
    <w:rsid w:val="0055138F"/>
    <w:rsid w:val="00551CC4"/>
    <w:rsid w:val="0055746C"/>
    <w:rsid w:val="00561E9A"/>
    <w:rsid w:val="0056367D"/>
    <w:rsid w:val="00566D3F"/>
    <w:rsid w:val="00571E6D"/>
    <w:rsid w:val="005772B9"/>
    <w:rsid w:val="00577754"/>
    <w:rsid w:val="005807A5"/>
    <w:rsid w:val="00586682"/>
    <w:rsid w:val="00590033"/>
    <w:rsid w:val="005910F5"/>
    <w:rsid w:val="005A7BBE"/>
    <w:rsid w:val="005B2BEB"/>
    <w:rsid w:val="005B5C8E"/>
    <w:rsid w:val="005B66A9"/>
    <w:rsid w:val="005B756E"/>
    <w:rsid w:val="005D3A59"/>
    <w:rsid w:val="005D771D"/>
    <w:rsid w:val="005E100B"/>
    <w:rsid w:val="005E1610"/>
    <w:rsid w:val="005F1E91"/>
    <w:rsid w:val="005F30A6"/>
    <w:rsid w:val="005F30C5"/>
    <w:rsid w:val="006016CF"/>
    <w:rsid w:val="00606962"/>
    <w:rsid w:val="00614B80"/>
    <w:rsid w:val="00615F83"/>
    <w:rsid w:val="006168F2"/>
    <w:rsid w:val="00623451"/>
    <w:rsid w:val="006272B2"/>
    <w:rsid w:val="00632190"/>
    <w:rsid w:val="006354AC"/>
    <w:rsid w:val="00651628"/>
    <w:rsid w:val="00656C7A"/>
    <w:rsid w:val="00657AA8"/>
    <w:rsid w:val="00663000"/>
    <w:rsid w:val="00671C4B"/>
    <w:rsid w:val="0067575B"/>
    <w:rsid w:val="00687EE7"/>
    <w:rsid w:val="00694151"/>
    <w:rsid w:val="00694E26"/>
    <w:rsid w:val="00696172"/>
    <w:rsid w:val="006965CF"/>
    <w:rsid w:val="00696CD4"/>
    <w:rsid w:val="006A3DD3"/>
    <w:rsid w:val="006A496E"/>
    <w:rsid w:val="006A5360"/>
    <w:rsid w:val="006B227F"/>
    <w:rsid w:val="006B2EAE"/>
    <w:rsid w:val="006B6ABF"/>
    <w:rsid w:val="006C5DC4"/>
    <w:rsid w:val="006D4B54"/>
    <w:rsid w:val="006D648A"/>
    <w:rsid w:val="006D7529"/>
    <w:rsid w:val="006E1EAF"/>
    <w:rsid w:val="006E276B"/>
    <w:rsid w:val="006E28F3"/>
    <w:rsid w:val="006F0612"/>
    <w:rsid w:val="006F08DA"/>
    <w:rsid w:val="006F32EA"/>
    <w:rsid w:val="00706E3A"/>
    <w:rsid w:val="007117D0"/>
    <w:rsid w:val="0071375C"/>
    <w:rsid w:val="00724713"/>
    <w:rsid w:val="007342EF"/>
    <w:rsid w:val="0073503B"/>
    <w:rsid w:val="0074223A"/>
    <w:rsid w:val="007431C1"/>
    <w:rsid w:val="00745DBC"/>
    <w:rsid w:val="00747F90"/>
    <w:rsid w:val="007526F3"/>
    <w:rsid w:val="007566DE"/>
    <w:rsid w:val="007730F9"/>
    <w:rsid w:val="0078208B"/>
    <w:rsid w:val="007965C1"/>
    <w:rsid w:val="007A3E0D"/>
    <w:rsid w:val="007B5DD0"/>
    <w:rsid w:val="007C0F60"/>
    <w:rsid w:val="007C4FB4"/>
    <w:rsid w:val="007C5637"/>
    <w:rsid w:val="007C631A"/>
    <w:rsid w:val="007D0416"/>
    <w:rsid w:val="007D42E3"/>
    <w:rsid w:val="007D6BE3"/>
    <w:rsid w:val="007E1D45"/>
    <w:rsid w:val="007E4CF3"/>
    <w:rsid w:val="007F519B"/>
    <w:rsid w:val="008005EB"/>
    <w:rsid w:val="008119F8"/>
    <w:rsid w:val="00812545"/>
    <w:rsid w:val="00820A4F"/>
    <w:rsid w:val="00823337"/>
    <w:rsid w:val="00827CA3"/>
    <w:rsid w:val="00830C38"/>
    <w:rsid w:val="0083358D"/>
    <w:rsid w:val="0084063D"/>
    <w:rsid w:val="0084433E"/>
    <w:rsid w:val="00844EAD"/>
    <w:rsid w:val="0084568F"/>
    <w:rsid w:val="00847940"/>
    <w:rsid w:val="00847A44"/>
    <w:rsid w:val="00854741"/>
    <w:rsid w:val="00863872"/>
    <w:rsid w:val="0086570A"/>
    <w:rsid w:val="008663BC"/>
    <w:rsid w:val="0087291F"/>
    <w:rsid w:val="008769C5"/>
    <w:rsid w:val="00885BDD"/>
    <w:rsid w:val="00886616"/>
    <w:rsid w:val="00895EEB"/>
    <w:rsid w:val="00896E10"/>
    <w:rsid w:val="008B0D60"/>
    <w:rsid w:val="008B15F8"/>
    <w:rsid w:val="008B4B54"/>
    <w:rsid w:val="008C052B"/>
    <w:rsid w:val="008C28C6"/>
    <w:rsid w:val="008C62B1"/>
    <w:rsid w:val="008C6357"/>
    <w:rsid w:val="008C6A8A"/>
    <w:rsid w:val="008D0593"/>
    <w:rsid w:val="008D7291"/>
    <w:rsid w:val="008E1DA0"/>
    <w:rsid w:val="008E6D88"/>
    <w:rsid w:val="008F5225"/>
    <w:rsid w:val="008F5E28"/>
    <w:rsid w:val="00903FED"/>
    <w:rsid w:val="00912809"/>
    <w:rsid w:val="009207CD"/>
    <w:rsid w:val="00935614"/>
    <w:rsid w:val="00936988"/>
    <w:rsid w:val="009401B8"/>
    <w:rsid w:val="00944A03"/>
    <w:rsid w:val="00947E95"/>
    <w:rsid w:val="009508B1"/>
    <w:rsid w:val="00956527"/>
    <w:rsid w:val="00956B77"/>
    <w:rsid w:val="00957F04"/>
    <w:rsid w:val="009625B4"/>
    <w:rsid w:val="009644EC"/>
    <w:rsid w:val="00964519"/>
    <w:rsid w:val="0097759C"/>
    <w:rsid w:val="0098447E"/>
    <w:rsid w:val="00993E89"/>
    <w:rsid w:val="00996BA6"/>
    <w:rsid w:val="00996E5F"/>
    <w:rsid w:val="009A02E0"/>
    <w:rsid w:val="009A14ED"/>
    <w:rsid w:val="009A439B"/>
    <w:rsid w:val="009A49DC"/>
    <w:rsid w:val="009B24D0"/>
    <w:rsid w:val="009B76B8"/>
    <w:rsid w:val="009C14AD"/>
    <w:rsid w:val="009D5605"/>
    <w:rsid w:val="009D6323"/>
    <w:rsid w:val="009D6CB7"/>
    <w:rsid w:val="009D7EA7"/>
    <w:rsid w:val="009E0B44"/>
    <w:rsid w:val="009E1A45"/>
    <w:rsid w:val="009E286A"/>
    <w:rsid w:val="009E59E8"/>
    <w:rsid w:val="009F21D8"/>
    <w:rsid w:val="009F3D9F"/>
    <w:rsid w:val="009F6D96"/>
    <w:rsid w:val="00A2132C"/>
    <w:rsid w:val="00A22AD7"/>
    <w:rsid w:val="00A23D3E"/>
    <w:rsid w:val="00A24211"/>
    <w:rsid w:val="00A24E72"/>
    <w:rsid w:val="00A365C9"/>
    <w:rsid w:val="00A378E1"/>
    <w:rsid w:val="00A4215F"/>
    <w:rsid w:val="00A42D35"/>
    <w:rsid w:val="00A5032D"/>
    <w:rsid w:val="00A525B0"/>
    <w:rsid w:val="00A643F8"/>
    <w:rsid w:val="00A66E5F"/>
    <w:rsid w:val="00A713B0"/>
    <w:rsid w:val="00A74D64"/>
    <w:rsid w:val="00A82450"/>
    <w:rsid w:val="00A87BE9"/>
    <w:rsid w:val="00A96776"/>
    <w:rsid w:val="00AB0DE7"/>
    <w:rsid w:val="00AB7461"/>
    <w:rsid w:val="00AC00AE"/>
    <w:rsid w:val="00AC2132"/>
    <w:rsid w:val="00AC309C"/>
    <w:rsid w:val="00AC435B"/>
    <w:rsid w:val="00AC5018"/>
    <w:rsid w:val="00AD0FD0"/>
    <w:rsid w:val="00AD22B8"/>
    <w:rsid w:val="00AD2DF7"/>
    <w:rsid w:val="00AD791A"/>
    <w:rsid w:val="00AE2458"/>
    <w:rsid w:val="00B051BE"/>
    <w:rsid w:val="00B054C4"/>
    <w:rsid w:val="00B11941"/>
    <w:rsid w:val="00B237E4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4B99"/>
    <w:rsid w:val="00B753D7"/>
    <w:rsid w:val="00B758E2"/>
    <w:rsid w:val="00B801DE"/>
    <w:rsid w:val="00B82832"/>
    <w:rsid w:val="00B92917"/>
    <w:rsid w:val="00B9479C"/>
    <w:rsid w:val="00BA46D7"/>
    <w:rsid w:val="00BC5CFF"/>
    <w:rsid w:val="00BC69BB"/>
    <w:rsid w:val="00BC7CDE"/>
    <w:rsid w:val="00BD3CB2"/>
    <w:rsid w:val="00BD6523"/>
    <w:rsid w:val="00BD7DE0"/>
    <w:rsid w:val="00BF0B4D"/>
    <w:rsid w:val="00BF17DD"/>
    <w:rsid w:val="00BF2C1C"/>
    <w:rsid w:val="00BF4F61"/>
    <w:rsid w:val="00C02345"/>
    <w:rsid w:val="00C05B3A"/>
    <w:rsid w:val="00C163AF"/>
    <w:rsid w:val="00C17010"/>
    <w:rsid w:val="00C3202C"/>
    <w:rsid w:val="00C344D3"/>
    <w:rsid w:val="00C3571C"/>
    <w:rsid w:val="00C42CB0"/>
    <w:rsid w:val="00C43513"/>
    <w:rsid w:val="00C46D4A"/>
    <w:rsid w:val="00C5370E"/>
    <w:rsid w:val="00C56E05"/>
    <w:rsid w:val="00C63177"/>
    <w:rsid w:val="00C741E4"/>
    <w:rsid w:val="00C76710"/>
    <w:rsid w:val="00C819C8"/>
    <w:rsid w:val="00C82753"/>
    <w:rsid w:val="00C9513E"/>
    <w:rsid w:val="00C95666"/>
    <w:rsid w:val="00C96E0E"/>
    <w:rsid w:val="00CA412A"/>
    <w:rsid w:val="00CA6B1C"/>
    <w:rsid w:val="00CB66F3"/>
    <w:rsid w:val="00CC5A6C"/>
    <w:rsid w:val="00CC712E"/>
    <w:rsid w:val="00CC781A"/>
    <w:rsid w:val="00CC7EF0"/>
    <w:rsid w:val="00CE2BF2"/>
    <w:rsid w:val="00D00111"/>
    <w:rsid w:val="00D06D01"/>
    <w:rsid w:val="00D12BC3"/>
    <w:rsid w:val="00D17237"/>
    <w:rsid w:val="00D22666"/>
    <w:rsid w:val="00D22BB0"/>
    <w:rsid w:val="00D2397E"/>
    <w:rsid w:val="00D3195B"/>
    <w:rsid w:val="00D406D9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C236E"/>
    <w:rsid w:val="00DC248C"/>
    <w:rsid w:val="00DC4134"/>
    <w:rsid w:val="00DC5A5D"/>
    <w:rsid w:val="00DD2809"/>
    <w:rsid w:val="00DD297C"/>
    <w:rsid w:val="00DD5E31"/>
    <w:rsid w:val="00DE3CFE"/>
    <w:rsid w:val="00DE4213"/>
    <w:rsid w:val="00DE5B58"/>
    <w:rsid w:val="00DE6B49"/>
    <w:rsid w:val="00DE7243"/>
    <w:rsid w:val="00E027F6"/>
    <w:rsid w:val="00E03DC8"/>
    <w:rsid w:val="00E12B00"/>
    <w:rsid w:val="00E1337D"/>
    <w:rsid w:val="00E16F73"/>
    <w:rsid w:val="00E202C3"/>
    <w:rsid w:val="00E27C90"/>
    <w:rsid w:val="00E463DB"/>
    <w:rsid w:val="00E466D4"/>
    <w:rsid w:val="00E5452B"/>
    <w:rsid w:val="00E56D7A"/>
    <w:rsid w:val="00E724BA"/>
    <w:rsid w:val="00EA145B"/>
    <w:rsid w:val="00EA2331"/>
    <w:rsid w:val="00EB330B"/>
    <w:rsid w:val="00EC0905"/>
    <w:rsid w:val="00EC3397"/>
    <w:rsid w:val="00ED2FBF"/>
    <w:rsid w:val="00ED390F"/>
    <w:rsid w:val="00ED5FDE"/>
    <w:rsid w:val="00EE1344"/>
    <w:rsid w:val="00EE3CB3"/>
    <w:rsid w:val="00EF1903"/>
    <w:rsid w:val="00F01F2B"/>
    <w:rsid w:val="00F1134B"/>
    <w:rsid w:val="00F12CF4"/>
    <w:rsid w:val="00F12F0A"/>
    <w:rsid w:val="00F21598"/>
    <w:rsid w:val="00F325EE"/>
    <w:rsid w:val="00F3301B"/>
    <w:rsid w:val="00F37311"/>
    <w:rsid w:val="00F479A3"/>
    <w:rsid w:val="00F51D8B"/>
    <w:rsid w:val="00F51E2D"/>
    <w:rsid w:val="00F52A38"/>
    <w:rsid w:val="00F544DC"/>
    <w:rsid w:val="00F6028C"/>
    <w:rsid w:val="00F60980"/>
    <w:rsid w:val="00F61628"/>
    <w:rsid w:val="00F62A19"/>
    <w:rsid w:val="00F63D0A"/>
    <w:rsid w:val="00F65EFF"/>
    <w:rsid w:val="00F67328"/>
    <w:rsid w:val="00F708DA"/>
    <w:rsid w:val="00F72520"/>
    <w:rsid w:val="00F73D47"/>
    <w:rsid w:val="00F752FC"/>
    <w:rsid w:val="00F75655"/>
    <w:rsid w:val="00F76D8F"/>
    <w:rsid w:val="00F81966"/>
    <w:rsid w:val="00F85E5C"/>
    <w:rsid w:val="00F963FD"/>
    <w:rsid w:val="00F974CE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6C5DC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8"/>
      <w:szCs w:val="28"/>
      <w:lang w:val="en-US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6C5DC4"/>
    <w:rPr>
      <w:rFonts w:ascii="Arial" w:eastAsia="Arial" w:hAnsi="Arial" w:cs="Arial"/>
      <w:sz w:val="28"/>
      <w:szCs w:val="28"/>
      <w14:ligatures w14:val="standardContextual"/>
    </w:rPr>
  </w:style>
  <w:style w:type="character" w:customStyle="1" w:styleId="fontstyle01">
    <w:name w:val="fontstyle01"/>
    <w:basedOn w:val="DefaultParagraphFont"/>
    <w:rsid w:val="00301E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wmf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073475"/>
    <w:rsid w:val="00141956"/>
    <w:rsid w:val="00222793"/>
    <w:rsid w:val="003135E1"/>
    <w:rsid w:val="00330336"/>
    <w:rsid w:val="003F5C13"/>
    <w:rsid w:val="00405E3D"/>
    <w:rsid w:val="00492FDE"/>
    <w:rsid w:val="004C4A0E"/>
    <w:rsid w:val="004E1BBC"/>
    <w:rsid w:val="006168F2"/>
    <w:rsid w:val="0063556D"/>
    <w:rsid w:val="006A5360"/>
    <w:rsid w:val="00724713"/>
    <w:rsid w:val="007313BE"/>
    <w:rsid w:val="00795F44"/>
    <w:rsid w:val="007F037E"/>
    <w:rsid w:val="008D2668"/>
    <w:rsid w:val="00903FED"/>
    <w:rsid w:val="0097759C"/>
    <w:rsid w:val="009D235F"/>
    <w:rsid w:val="009E286A"/>
    <w:rsid w:val="00A365C9"/>
    <w:rsid w:val="00AC00AE"/>
    <w:rsid w:val="00B02950"/>
    <w:rsid w:val="00B121AD"/>
    <w:rsid w:val="00B54211"/>
    <w:rsid w:val="00B92C79"/>
    <w:rsid w:val="00BD1FD8"/>
    <w:rsid w:val="00C344D3"/>
    <w:rsid w:val="00D120ED"/>
    <w:rsid w:val="00DC1FC0"/>
    <w:rsid w:val="00EA4595"/>
    <w:rsid w:val="00F544DC"/>
    <w:rsid w:val="00F73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64E35-4F1F-49EF-ACA0-459D61A84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1816</Words>
  <Characters>10353</Characters>
  <Application>Microsoft Office Word</Application>
  <DocSecurity>0</DocSecurity>
  <Lines>86</Lines>
  <Paragraphs>24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x</cp:lastModifiedBy>
  <cp:revision>19</cp:revision>
  <dcterms:created xsi:type="dcterms:W3CDTF">2026-05-15T05:56:00Z</dcterms:created>
  <dcterms:modified xsi:type="dcterms:W3CDTF">2026-05-25T09:48:00Z</dcterms:modified>
</cp:coreProperties>
</file>