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D9" w:rsidRDefault="001759D9" w:rsidP="009F5821">
      <w:pPr>
        <w:rPr>
          <w:rFonts w:ascii="Broadway" w:hAnsi="Broadway"/>
          <w:b/>
          <w:sz w:val="48"/>
          <w:szCs w:val="48"/>
          <w:lang w:val="fr-FR"/>
        </w:rPr>
      </w:pPr>
    </w:p>
    <w:p w:rsidR="00D57A58" w:rsidRPr="00D75AE1" w:rsidRDefault="00D57A58" w:rsidP="0007787A">
      <w:pPr>
        <w:jc w:val="center"/>
        <w:rPr>
          <w:rFonts w:ascii="Broadway" w:hAnsi="Broadway"/>
          <w:b/>
          <w:color w:val="0000FF"/>
          <w:sz w:val="48"/>
          <w:szCs w:val="48"/>
          <w:lang w:val="fr-FR"/>
        </w:rPr>
      </w:pPr>
      <w:r w:rsidRPr="00D75AE1">
        <w:rPr>
          <w:rFonts w:ascii="Broadway" w:hAnsi="Broadway"/>
          <w:b/>
          <w:color w:val="0000FF"/>
          <w:sz w:val="48"/>
          <w:szCs w:val="48"/>
          <w:lang w:val="fr-FR"/>
        </w:rPr>
        <w:t>O POART</w:t>
      </w:r>
      <w:r w:rsidRPr="00D75AE1">
        <w:rPr>
          <w:rFonts w:ascii="Cambria" w:hAnsi="Cambria" w:cs="Cambria"/>
          <w:b/>
          <w:color w:val="0000FF"/>
          <w:sz w:val="48"/>
          <w:szCs w:val="48"/>
          <w:lang w:val="fr-FR"/>
        </w:rPr>
        <w:t>Ă</w:t>
      </w:r>
      <w:r w:rsidRPr="00D75AE1">
        <w:rPr>
          <w:rFonts w:ascii="Broadway" w:hAnsi="Broadway"/>
          <w:b/>
          <w:color w:val="0000FF"/>
          <w:sz w:val="48"/>
          <w:szCs w:val="48"/>
          <w:lang w:val="fr-FR"/>
        </w:rPr>
        <w:t xml:space="preserve"> DESCHIS</w:t>
      </w:r>
      <w:r w:rsidRPr="00D75AE1">
        <w:rPr>
          <w:rFonts w:ascii="Cambria" w:hAnsi="Cambria" w:cs="Cambria"/>
          <w:b/>
          <w:color w:val="0000FF"/>
          <w:sz w:val="48"/>
          <w:szCs w:val="48"/>
          <w:lang w:val="fr-FR"/>
        </w:rPr>
        <w:t>Ă</w:t>
      </w:r>
      <w:r w:rsidRPr="00D75AE1">
        <w:rPr>
          <w:rFonts w:ascii="Broadway" w:hAnsi="Broadway"/>
          <w:b/>
          <w:color w:val="0000FF"/>
          <w:sz w:val="48"/>
          <w:szCs w:val="48"/>
          <w:lang w:val="fr-FR"/>
        </w:rPr>
        <w:t xml:space="preserve"> SPRE O CARIER</w:t>
      </w:r>
      <w:r w:rsidRPr="00D75AE1">
        <w:rPr>
          <w:rFonts w:ascii="Cambria" w:hAnsi="Cambria" w:cs="Cambria"/>
          <w:b/>
          <w:color w:val="0000FF"/>
          <w:sz w:val="48"/>
          <w:szCs w:val="48"/>
          <w:lang w:val="fr-FR"/>
        </w:rPr>
        <w:t>Ă</w:t>
      </w:r>
      <w:r w:rsidRPr="00D75AE1">
        <w:rPr>
          <w:rFonts w:ascii="Broadway" w:hAnsi="Broadway"/>
          <w:b/>
          <w:color w:val="0000FF"/>
          <w:sz w:val="48"/>
          <w:szCs w:val="48"/>
          <w:lang w:val="fr-FR"/>
        </w:rPr>
        <w:t xml:space="preserve"> DE CHIMIST OPEN CHEM</w:t>
      </w:r>
    </w:p>
    <w:p w:rsidR="00D57A58" w:rsidRDefault="00D57A58" w:rsidP="003C1CD6">
      <w:pPr>
        <w:jc w:val="center"/>
        <w:rPr>
          <w:rFonts w:ascii="Broadway" w:hAnsi="Broadway"/>
          <w:b/>
          <w:color w:val="0000FF"/>
          <w:sz w:val="52"/>
          <w:szCs w:val="52"/>
          <w:lang w:val="fr-FR"/>
        </w:rPr>
      </w:pPr>
      <w:r w:rsidRPr="00D75AE1">
        <w:rPr>
          <w:rFonts w:ascii="Broadway" w:hAnsi="Broadway"/>
          <w:b/>
          <w:color w:val="0000FF"/>
          <w:sz w:val="52"/>
          <w:szCs w:val="52"/>
          <w:lang w:val="fr-FR"/>
        </w:rPr>
        <w:t>(141/SGU/PV/II)</w:t>
      </w:r>
    </w:p>
    <w:p w:rsidR="009F5821" w:rsidRDefault="009F5821" w:rsidP="009F5821">
      <w:pPr>
        <w:pStyle w:val="Default"/>
        <w:spacing w:line="276" w:lineRule="auto"/>
        <w:jc w:val="center"/>
        <w:rPr>
          <w:rFonts w:cs="Times New Roman"/>
          <w:color w:val="FF0000"/>
          <w:sz w:val="40"/>
          <w:szCs w:val="40"/>
          <w:lang w:val="fr-FR"/>
        </w:rPr>
      </w:pPr>
    </w:p>
    <w:p w:rsidR="009F5821" w:rsidRPr="009F5821" w:rsidRDefault="009F5821" w:rsidP="009F5821">
      <w:pPr>
        <w:pStyle w:val="Default"/>
        <w:spacing w:line="276" w:lineRule="auto"/>
        <w:jc w:val="center"/>
        <w:rPr>
          <w:rFonts w:cs="Times New Roman"/>
          <w:b/>
          <w:color w:val="FF0000"/>
          <w:sz w:val="40"/>
          <w:szCs w:val="40"/>
          <w:lang w:val="fr-FR"/>
        </w:rPr>
      </w:pPr>
      <w:proofErr w:type="spellStart"/>
      <w:r w:rsidRPr="009F5821">
        <w:rPr>
          <w:rFonts w:cs="Times New Roman"/>
          <w:b/>
          <w:color w:val="FF0000"/>
          <w:sz w:val="40"/>
          <w:szCs w:val="40"/>
          <w:lang w:val="fr-FR"/>
        </w:rPr>
        <w:t>Deschidere</w:t>
      </w:r>
      <w:proofErr w:type="spellEnd"/>
    </w:p>
    <w:p w:rsidR="009F5821" w:rsidRPr="009F5821" w:rsidRDefault="009F5821" w:rsidP="009F5821">
      <w:pPr>
        <w:pStyle w:val="Default"/>
        <w:spacing w:line="276" w:lineRule="auto"/>
        <w:jc w:val="center"/>
        <w:rPr>
          <w:color w:val="FF0000"/>
          <w:sz w:val="40"/>
          <w:szCs w:val="40"/>
          <w:lang w:val="fr-FR"/>
        </w:rPr>
      </w:pPr>
      <w:r w:rsidRPr="009F5821">
        <w:rPr>
          <w:b/>
          <w:bCs/>
          <w:color w:val="FF0000"/>
          <w:sz w:val="40"/>
          <w:szCs w:val="40"/>
          <w:lang w:val="fr-FR"/>
        </w:rPr>
        <w:t>24.06.2019</w:t>
      </w:r>
      <w:r w:rsidRPr="009F5821">
        <w:rPr>
          <w:color w:val="FF0000"/>
          <w:sz w:val="40"/>
          <w:szCs w:val="40"/>
          <w:lang w:val="fr-FR"/>
        </w:rPr>
        <w:t xml:space="preserve">, </w:t>
      </w:r>
      <w:proofErr w:type="spellStart"/>
      <w:r w:rsidRPr="009F5821">
        <w:rPr>
          <w:color w:val="FF0000"/>
          <w:sz w:val="40"/>
          <w:szCs w:val="40"/>
          <w:lang w:val="fr-FR"/>
        </w:rPr>
        <w:t>ora</w:t>
      </w:r>
      <w:proofErr w:type="spellEnd"/>
      <w:r w:rsidRPr="009F5821">
        <w:rPr>
          <w:color w:val="FF0000"/>
          <w:sz w:val="40"/>
          <w:szCs w:val="40"/>
          <w:lang w:val="fr-FR"/>
        </w:rPr>
        <w:t xml:space="preserve"> </w:t>
      </w:r>
      <w:r w:rsidRPr="009F5821">
        <w:rPr>
          <w:b/>
          <w:bCs/>
          <w:color w:val="FF0000"/>
          <w:sz w:val="40"/>
          <w:szCs w:val="40"/>
          <w:lang w:val="fr-FR"/>
        </w:rPr>
        <w:t>10</w:t>
      </w:r>
      <w:r w:rsidRPr="009F5821">
        <w:rPr>
          <w:color w:val="FF0000"/>
          <w:sz w:val="40"/>
          <w:szCs w:val="40"/>
          <w:lang w:val="fr-FR"/>
        </w:rPr>
        <w:t xml:space="preserve">, sala </w:t>
      </w:r>
      <w:r w:rsidRPr="009F5821">
        <w:rPr>
          <w:b/>
          <w:bCs/>
          <w:color w:val="FF0000"/>
          <w:sz w:val="40"/>
          <w:szCs w:val="40"/>
          <w:lang w:val="fr-FR"/>
        </w:rPr>
        <w:t>48</w:t>
      </w:r>
    </w:p>
    <w:p w:rsidR="009F5821" w:rsidRPr="009F5821" w:rsidRDefault="009F5821" w:rsidP="009F5821">
      <w:pPr>
        <w:pStyle w:val="Default"/>
        <w:spacing w:line="276" w:lineRule="auto"/>
        <w:jc w:val="center"/>
        <w:rPr>
          <w:rFonts w:cs="FrankRuehl"/>
          <w:i/>
          <w:color w:val="FF0000"/>
          <w:sz w:val="40"/>
          <w:szCs w:val="40"/>
          <w:lang w:val="fr-FR"/>
        </w:rPr>
      </w:pPr>
      <w:proofErr w:type="spellStart"/>
      <w:r w:rsidRPr="009F5821">
        <w:rPr>
          <w:color w:val="FF0000"/>
          <w:sz w:val="40"/>
          <w:szCs w:val="40"/>
          <w:lang w:val="fr-FR"/>
        </w:rPr>
        <w:t>Facultatea</w:t>
      </w:r>
      <w:proofErr w:type="spellEnd"/>
      <w:r w:rsidRPr="009F5821">
        <w:rPr>
          <w:color w:val="FF0000"/>
          <w:sz w:val="40"/>
          <w:szCs w:val="40"/>
          <w:lang w:val="fr-FR"/>
        </w:rPr>
        <w:t xml:space="preserve"> de Chimie </w:t>
      </w:r>
      <w:proofErr w:type="spellStart"/>
      <w:r w:rsidRPr="009F5821">
        <w:rPr>
          <w:color w:val="FF0000"/>
          <w:sz w:val="40"/>
          <w:szCs w:val="40"/>
          <w:lang w:val="fr-FR"/>
        </w:rPr>
        <w:t>şi</w:t>
      </w:r>
      <w:proofErr w:type="spellEnd"/>
      <w:r w:rsidRPr="009F5821">
        <w:rPr>
          <w:color w:val="FF0000"/>
          <w:sz w:val="40"/>
          <w:szCs w:val="40"/>
          <w:lang w:val="fr-FR"/>
        </w:rPr>
        <w:t xml:space="preserve"> </w:t>
      </w:r>
      <w:proofErr w:type="spellStart"/>
      <w:r w:rsidRPr="009F5821">
        <w:rPr>
          <w:color w:val="FF0000"/>
          <w:sz w:val="40"/>
          <w:szCs w:val="40"/>
          <w:lang w:val="fr-FR"/>
        </w:rPr>
        <w:t>Inginerie</w:t>
      </w:r>
      <w:proofErr w:type="spellEnd"/>
      <w:r w:rsidRPr="009F5821">
        <w:rPr>
          <w:color w:val="FF0000"/>
          <w:sz w:val="40"/>
          <w:szCs w:val="40"/>
          <w:lang w:val="fr-FR"/>
        </w:rPr>
        <w:t xml:space="preserve"> </w:t>
      </w:r>
      <w:proofErr w:type="spellStart"/>
      <w:r w:rsidRPr="009F5821">
        <w:rPr>
          <w:color w:val="FF0000"/>
          <w:sz w:val="40"/>
          <w:szCs w:val="40"/>
          <w:lang w:val="fr-FR"/>
        </w:rPr>
        <w:t>Chimică</w:t>
      </w:r>
      <w:proofErr w:type="spellEnd"/>
    </w:p>
    <w:p w:rsidR="00632B9E" w:rsidRPr="0007787A" w:rsidRDefault="00FA1583" w:rsidP="00565CCF">
      <w:pPr>
        <w:jc w:val="center"/>
        <w:rPr>
          <w:rFonts w:ascii="Tw Cen MT Condensed" w:hAnsi="Tw Cen MT Condensed"/>
          <w:sz w:val="48"/>
          <w:szCs w:val="48"/>
          <w:lang w:val="it-IT"/>
        </w:rPr>
      </w:pPr>
      <w:bookmarkStart w:id="0" w:name="_GoBack"/>
      <w:r w:rsidRPr="00565CCF">
        <w:rPr>
          <w:noProof/>
        </w:rPr>
        <w:drawing>
          <wp:anchor distT="0" distB="0" distL="114300" distR="114300" simplePos="0" relativeHeight="251662336" behindDoc="1" locked="0" layoutInCell="1" allowOverlap="1" wp14:anchorId="74FF8EA5" wp14:editId="0B1046EE">
            <wp:simplePos x="0" y="0"/>
            <wp:positionH relativeFrom="margin">
              <wp:align>left</wp:align>
            </wp:positionH>
            <wp:positionV relativeFrom="margin">
              <wp:posOffset>714375</wp:posOffset>
            </wp:positionV>
            <wp:extent cx="9258300" cy="4709160"/>
            <wp:effectExtent l="0" t="0" r="0" b="0"/>
            <wp:wrapNone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470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787A" w:rsidRPr="009F5821" w:rsidRDefault="00904BB3" w:rsidP="001759D9">
      <w:pPr>
        <w:pStyle w:val="Default"/>
        <w:tabs>
          <w:tab w:val="left" w:pos="1560"/>
        </w:tabs>
        <w:jc w:val="center"/>
        <w:rPr>
          <w:rFonts w:ascii="Tw Cen MT Condensed" w:hAnsi="Tw Cen MT Condensed"/>
          <w:color w:val="auto"/>
          <w:sz w:val="48"/>
          <w:szCs w:val="48"/>
          <w:lang w:val="it-IT"/>
        </w:rPr>
      </w:pPr>
      <w:r w:rsidRPr="009F5821">
        <w:rPr>
          <w:rFonts w:ascii="Calibri" w:hAnsi="Calibri" w:cs="Calibri"/>
          <w:color w:val="auto"/>
          <w:sz w:val="48"/>
          <w:szCs w:val="48"/>
          <w:lang w:val="it-IT"/>
        </w:rPr>
        <w:t>Ș</w:t>
      </w:r>
      <w:r w:rsidR="0007787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>coal</w:t>
      </w:r>
      <w:r w:rsidR="0007787A" w:rsidRPr="009F5821">
        <w:rPr>
          <w:rFonts w:ascii="Tw Cen MT Condensed" w:hAnsi="Tw Cen MT Condensed" w:cs="Cambria"/>
          <w:color w:val="auto"/>
          <w:sz w:val="48"/>
          <w:szCs w:val="48"/>
          <w:lang w:val="it-IT"/>
        </w:rPr>
        <w:t>ă</w:t>
      </w:r>
      <w:r w:rsidR="0007787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 xml:space="preserve"> de var</w:t>
      </w:r>
      <w:r w:rsidR="0007787A" w:rsidRPr="009F5821">
        <w:rPr>
          <w:rFonts w:ascii="Tw Cen MT Condensed" w:hAnsi="Tw Cen MT Condensed" w:cs="Cambria"/>
          <w:color w:val="auto"/>
          <w:sz w:val="48"/>
          <w:szCs w:val="48"/>
          <w:lang w:val="it-IT"/>
        </w:rPr>
        <w:t>ă</w:t>
      </w:r>
      <w:r w:rsidR="0007787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 xml:space="preserve"> f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>inan</w:t>
      </w:r>
      <w:r w:rsidR="00917CAA" w:rsidRPr="009F5821">
        <w:rPr>
          <w:rFonts w:ascii="Calibri" w:hAnsi="Calibri" w:cs="Calibri"/>
          <w:color w:val="auto"/>
          <w:sz w:val="48"/>
          <w:szCs w:val="48"/>
          <w:lang w:val="it-IT"/>
        </w:rPr>
        <w:t>ț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>at</w:t>
      </w:r>
      <w:r w:rsidR="0007787A" w:rsidRPr="009F5821">
        <w:rPr>
          <w:rFonts w:ascii="Tw Cen MT Condensed" w:hAnsi="Tw Cen MT Condensed" w:cs="Cambria"/>
          <w:color w:val="auto"/>
          <w:sz w:val="48"/>
          <w:szCs w:val="48"/>
          <w:lang w:val="it-IT"/>
        </w:rPr>
        <w:t>ă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 xml:space="preserve"> de Ministerul Educa</w:t>
      </w:r>
      <w:r w:rsidR="00917CAA" w:rsidRPr="009F5821">
        <w:rPr>
          <w:rFonts w:ascii="Calibri" w:hAnsi="Calibri" w:cs="Calibri"/>
          <w:color w:val="auto"/>
          <w:sz w:val="48"/>
          <w:szCs w:val="48"/>
          <w:lang w:val="it-IT"/>
        </w:rPr>
        <w:t>ț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>iei Na</w:t>
      </w:r>
      <w:r w:rsidR="00917CAA" w:rsidRPr="009F5821">
        <w:rPr>
          <w:rFonts w:ascii="Calibri" w:hAnsi="Calibri" w:cs="Calibri"/>
          <w:color w:val="auto"/>
          <w:sz w:val="48"/>
          <w:szCs w:val="48"/>
          <w:lang w:val="it-IT"/>
        </w:rPr>
        <w:t>ț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 xml:space="preserve">ionale </w:t>
      </w:r>
      <w:r w:rsidR="00917CAA" w:rsidRPr="009F5821">
        <w:rPr>
          <w:rFonts w:ascii="Calibri" w:hAnsi="Calibri" w:cs="Calibri"/>
          <w:color w:val="auto"/>
          <w:sz w:val="48"/>
          <w:szCs w:val="48"/>
          <w:lang w:val="it-IT"/>
        </w:rPr>
        <w:t>ș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>i Cercet</w:t>
      </w:r>
      <w:r w:rsidR="00917CAA" w:rsidRPr="009F5821">
        <w:rPr>
          <w:rFonts w:ascii="Tw Cen MT Condensed" w:hAnsi="Tw Cen MT Condensed" w:cs="Cambria"/>
          <w:color w:val="auto"/>
          <w:sz w:val="48"/>
          <w:szCs w:val="48"/>
          <w:lang w:val="it-IT"/>
        </w:rPr>
        <w:t>ă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 xml:space="preserve">rii </w:t>
      </w:r>
      <w:r w:rsidR="00917CAA" w:rsidRPr="009F5821">
        <w:rPr>
          <w:rFonts w:ascii="Calibri" w:hAnsi="Calibri" w:cs="Calibri"/>
          <w:color w:val="auto"/>
          <w:sz w:val="48"/>
          <w:szCs w:val="48"/>
          <w:lang w:val="it-IT"/>
        </w:rPr>
        <w:t>Ș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>tiin</w:t>
      </w:r>
      <w:r w:rsidR="00917CAA" w:rsidRPr="009F5821">
        <w:rPr>
          <w:rFonts w:ascii="Calibri" w:hAnsi="Calibri" w:cs="Calibri"/>
          <w:color w:val="auto"/>
          <w:sz w:val="48"/>
          <w:szCs w:val="48"/>
          <w:lang w:val="it-IT"/>
        </w:rPr>
        <w:t>ț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>ifice prin Proiectul Privind Înv</w:t>
      </w:r>
      <w:r w:rsidR="00917CAA" w:rsidRPr="009F5821">
        <w:rPr>
          <w:rFonts w:ascii="Tw Cen MT Condensed" w:hAnsi="Tw Cen MT Condensed" w:cs="Cambria"/>
          <w:color w:val="auto"/>
          <w:sz w:val="48"/>
          <w:szCs w:val="48"/>
          <w:lang w:val="it-IT"/>
        </w:rPr>
        <w:t>ă</w:t>
      </w:r>
      <w:r w:rsidR="00917CAA" w:rsidRPr="009F5821">
        <w:rPr>
          <w:rFonts w:ascii="Calibri" w:hAnsi="Calibri" w:cs="Calibri"/>
          <w:color w:val="auto"/>
          <w:sz w:val="48"/>
          <w:szCs w:val="48"/>
          <w:lang w:val="it-IT"/>
        </w:rPr>
        <w:t>ț</w:t>
      </w:r>
      <w:r w:rsidR="00917CAA" w:rsidRPr="009F5821">
        <w:rPr>
          <w:rFonts w:ascii="Tw Cen MT Condensed" w:hAnsi="Tw Cen MT Condensed" w:cs="Cambria"/>
          <w:color w:val="auto"/>
          <w:sz w:val="48"/>
          <w:szCs w:val="48"/>
          <w:lang w:val="it-IT"/>
        </w:rPr>
        <w:t>ă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>m</w:t>
      </w:r>
      <w:r w:rsidR="00917CAA" w:rsidRPr="009F5821">
        <w:rPr>
          <w:rFonts w:ascii="Tw Cen MT Condensed" w:hAnsi="Tw Cen MT Condensed" w:cs="Broadway"/>
          <w:color w:val="auto"/>
          <w:sz w:val="48"/>
          <w:szCs w:val="48"/>
          <w:lang w:val="it-IT"/>
        </w:rPr>
        <w:t>â</w:t>
      </w:r>
      <w:r w:rsidR="00917CAA" w:rsidRPr="009F5821">
        <w:rPr>
          <w:rFonts w:ascii="Tw Cen MT Condensed" w:hAnsi="Tw Cen MT Condensed"/>
          <w:color w:val="auto"/>
          <w:sz w:val="48"/>
          <w:szCs w:val="48"/>
          <w:lang w:val="it-IT"/>
        </w:rPr>
        <w:t>ntul Secundar - Romanian Secondary Education Project (ROSE)</w:t>
      </w:r>
    </w:p>
    <w:p w:rsidR="0007787A" w:rsidRDefault="0007787A" w:rsidP="0007787A">
      <w:pPr>
        <w:jc w:val="center"/>
        <w:rPr>
          <w:rFonts w:ascii="Cambria" w:hAnsi="Cambria"/>
          <w:sz w:val="36"/>
          <w:szCs w:val="36"/>
          <w:lang w:val="ro-RO"/>
        </w:rPr>
      </w:pPr>
    </w:p>
    <w:p w:rsidR="0007787A" w:rsidRPr="009F5821" w:rsidRDefault="0007787A" w:rsidP="001759D9">
      <w:pPr>
        <w:pStyle w:val="Default"/>
        <w:jc w:val="center"/>
        <w:rPr>
          <w:rFonts w:cs="FrankRuehl"/>
          <w:i/>
          <w:color w:val="0070C0"/>
          <w:sz w:val="36"/>
          <w:szCs w:val="36"/>
          <w:lang w:val="fr-FR"/>
        </w:rPr>
      </w:pP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Proiect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implementat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de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Universitatea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Babe</w:t>
      </w:r>
      <w:r w:rsidRPr="009F5821">
        <w:rPr>
          <w:rFonts w:ascii="Cambria Math" w:hAnsi="Cambria Math" w:cs="FrankRuehl"/>
          <w:i/>
          <w:color w:val="0070C0"/>
          <w:sz w:val="36"/>
          <w:szCs w:val="36"/>
          <w:lang w:val="fr-FR"/>
        </w:rPr>
        <w:t>ș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-Bolyai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din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Cluj-Napoca,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prin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Facultatea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de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Chime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şi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Inginerie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Chimică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>,</w:t>
      </w:r>
    </w:p>
    <w:p w:rsidR="009F5821" w:rsidRPr="009F5821" w:rsidRDefault="0007787A" w:rsidP="009F5821">
      <w:pPr>
        <w:pStyle w:val="Default"/>
        <w:jc w:val="center"/>
        <w:rPr>
          <w:rFonts w:cs="Times New Roman"/>
          <w:color w:val="auto"/>
          <w:lang w:val="fr-FR"/>
        </w:rPr>
      </w:pPr>
      <w:proofErr w:type="spellStart"/>
      <w:proofErr w:type="gramStart"/>
      <w:r w:rsidRPr="009F5821">
        <w:rPr>
          <w:rFonts w:cs="FrankRuehl"/>
          <w:i/>
          <w:color w:val="0070C0"/>
          <w:sz w:val="36"/>
          <w:szCs w:val="36"/>
          <w:lang w:val="fr-FR"/>
        </w:rPr>
        <w:t>în</w:t>
      </w:r>
      <w:proofErr w:type="spellEnd"/>
      <w:proofErr w:type="gram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cadrul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Schemei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de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Granturi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pentru</w:t>
      </w:r>
      <w:proofErr w:type="spellEnd"/>
      <w:r w:rsidRPr="009F5821">
        <w:rPr>
          <w:rFonts w:cs="FrankRuehl"/>
          <w:i/>
          <w:color w:val="0070C0"/>
          <w:sz w:val="36"/>
          <w:szCs w:val="36"/>
          <w:lang w:val="fr-FR"/>
        </w:rPr>
        <w:t xml:space="preserve"> </w:t>
      </w:r>
      <w:proofErr w:type="spellStart"/>
      <w:r w:rsidRPr="009F5821">
        <w:rPr>
          <w:rFonts w:cs="FrankRuehl"/>
          <w:i/>
          <w:color w:val="0070C0"/>
          <w:sz w:val="36"/>
          <w:szCs w:val="36"/>
          <w:lang w:val="fr-FR"/>
        </w:rPr>
        <w:t>Universită</w:t>
      </w:r>
      <w:r w:rsidRPr="009F5821">
        <w:rPr>
          <w:rFonts w:ascii="Cambria Math" w:hAnsi="Cambria Math" w:cs="FrankRuehl"/>
          <w:i/>
          <w:color w:val="0070C0"/>
          <w:sz w:val="36"/>
          <w:szCs w:val="36"/>
          <w:lang w:val="fr-FR"/>
        </w:rPr>
        <w:t>ț</w:t>
      </w:r>
      <w:r w:rsidRPr="009F5821">
        <w:rPr>
          <w:rFonts w:cs="FrankRuehl"/>
          <w:i/>
          <w:color w:val="0070C0"/>
          <w:sz w:val="36"/>
          <w:szCs w:val="36"/>
          <w:lang w:val="fr-FR"/>
        </w:rPr>
        <w:t>i</w:t>
      </w:r>
      <w:proofErr w:type="spellEnd"/>
    </w:p>
    <w:p w:rsidR="001759D9" w:rsidRDefault="009F5821" w:rsidP="009F5821">
      <w:pPr>
        <w:tabs>
          <w:tab w:val="left" w:pos="8130"/>
        </w:tabs>
        <w:rPr>
          <w:lang w:val="fr-FR"/>
        </w:rPr>
      </w:pPr>
      <w:r>
        <w:rPr>
          <w:lang w:val="fr-FR"/>
        </w:rPr>
        <w:tab/>
      </w:r>
    </w:p>
    <w:p w:rsidR="001759D9" w:rsidRDefault="001759D9" w:rsidP="0007787A">
      <w:pPr>
        <w:jc w:val="center"/>
        <w:rPr>
          <w:lang w:val="fr-FR"/>
        </w:rPr>
      </w:pPr>
    </w:p>
    <w:p w:rsidR="001759D9" w:rsidRPr="00D75AE1" w:rsidRDefault="001759D9" w:rsidP="0007787A">
      <w:pPr>
        <w:jc w:val="center"/>
        <w:rPr>
          <w:i/>
          <w:color w:val="0070C0"/>
          <w:sz w:val="28"/>
          <w:szCs w:val="28"/>
          <w:lang w:val="fr-FR"/>
        </w:rPr>
      </w:pPr>
      <w:r w:rsidRPr="00D75AE1">
        <w:rPr>
          <w:i/>
          <w:color w:val="0070C0"/>
          <w:sz w:val="28"/>
          <w:szCs w:val="28"/>
          <w:lang w:val="fr-FR"/>
        </w:rPr>
        <w:t>www.chem.ubbcluj.ro</w:t>
      </w:r>
    </w:p>
    <w:sectPr w:rsidR="001759D9" w:rsidRPr="00D75AE1" w:rsidSect="00F56D0D">
      <w:headerReference w:type="default" r:id="rId8"/>
      <w:pgSz w:w="15840" w:h="12240" w:orient="landscape"/>
      <w:pgMar w:top="1710" w:right="1138" w:bottom="1469" w:left="1138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21" w:rsidRDefault="00A47621" w:rsidP="00CA0BEC">
      <w:r>
        <w:separator/>
      </w:r>
    </w:p>
  </w:endnote>
  <w:endnote w:type="continuationSeparator" w:id="0">
    <w:p w:rsidR="00A47621" w:rsidRDefault="00A47621" w:rsidP="00CA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21" w:rsidRDefault="00A47621" w:rsidP="00CA0BEC">
      <w:r>
        <w:separator/>
      </w:r>
    </w:p>
  </w:footnote>
  <w:footnote w:type="continuationSeparator" w:id="0">
    <w:p w:rsidR="00A47621" w:rsidRDefault="00A47621" w:rsidP="00CA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10" w:rsidRDefault="002F1110" w:rsidP="00917CAA">
    <w:pPr>
      <w:pStyle w:val="Header"/>
      <w:tabs>
        <w:tab w:val="clear" w:pos="9360"/>
      </w:tabs>
    </w:pPr>
    <w:r w:rsidRPr="00CA0BEC">
      <w:rPr>
        <w:rFonts w:ascii="Cambria" w:hAnsi="Cambria"/>
        <w:noProof/>
      </w:rPr>
      <w:drawing>
        <wp:inline distT="0" distB="0" distL="0" distR="0" wp14:anchorId="4D87AD72" wp14:editId="6915D031">
          <wp:extent cx="1150620" cy="1074420"/>
          <wp:effectExtent l="0" t="0" r="0" b="0"/>
          <wp:docPr id="1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C61BA4">
      <w:rPr>
        <w:noProof/>
      </w:rPr>
      <w:drawing>
        <wp:inline distT="0" distB="0" distL="0" distR="0" wp14:anchorId="77CB2BF0" wp14:editId="48619F88">
          <wp:extent cx="1271905" cy="902644"/>
          <wp:effectExtent l="0" t="0" r="4445" b="0"/>
          <wp:docPr id="11" name="Picture 11" descr="E:\rodica, ioana\Antet, formulare\Logo Centenar UBB\Logo Centenar UBB\logo-UBB100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rodica, ioana\Antet, formulare\Logo Centenar UBB\Logo Centenar UBB\logo-UBB100-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451" cy="913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59D9">
      <w:tab/>
    </w:r>
    <w:r w:rsidR="00917CAA">
      <w:tab/>
    </w:r>
    <w:r w:rsidR="00917CAA" w:rsidRPr="00917CAA">
      <w:rPr>
        <w:noProof/>
      </w:rPr>
      <w:drawing>
        <wp:inline distT="0" distB="0" distL="0" distR="0" wp14:anchorId="27850695" wp14:editId="355A486A">
          <wp:extent cx="2673003" cy="6438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779" cy="668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CAA">
      <w:tab/>
    </w:r>
    <w:r w:rsidR="001759D9">
      <w:tab/>
    </w:r>
    <w:r w:rsidR="00917CAA" w:rsidRPr="00CA0BEC">
      <w:rPr>
        <w:rFonts w:ascii="Cambria" w:hAnsi="Cambria"/>
        <w:noProof/>
      </w:rPr>
      <w:drawing>
        <wp:inline distT="0" distB="0" distL="0" distR="0" wp14:anchorId="5248CABC" wp14:editId="4D96740D">
          <wp:extent cx="1013460" cy="998220"/>
          <wp:effectExtent l="0" t="0" r="0" b="0"/>
          <wp:docPr id="12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C"/>
    <w:rsid w:val="00046F18"/>
    <w:rsid w:val="00075A11"/>
    <w:rsid w:val="0007787A"/>
    <w:rsid w:val="001759D9"/>
    <w:rsid w:val="002E0EB7"/>
    <w:rsid w:val="002F1110"/>
    <w:rsid w:val="00337BC2"/>
    <w:rsid w:val="00362D46"/>
    <w:rsid w:val="00395803"/>
    <w:rsid w:val="003C1CD6"/>
    <w:rsid w:val="004A66A1"/>
    <w:rsid w:val="004E6485"/>
    <w:rsid w:val="004F6674"/>
    <w:rsid w:val="00501FEA"/>
    <w:rsid w:val="0053402A"/>
    <w:rsid w:val="00565CCF"/>
    <w:rsid w:val="0063081F"/>
    <w:rsid w:val="00632B9E"/>
    <w:rsid w:val="00653240"/>
    <w:rsid w:val="006761B9"/>
    <w:rsid w:val="006D5337"/>
    <w:rsid w:val="007628FD"/>
    <w:rsid w:val="00797090"/>
    <w:rsid w:val="007C3073"/>
    <w:rsid w:val="007F3C53"/>
    <w:rsid w:val="00884725"/>
    <w:rsid w:val="008A475E"/>
    <w:rsid w:val="00901145"/>
    <w:rsid w:val="00904BB3"/>
    <w:rsid w:val="00917CAA"/>
    <w:rsid w:val="00923293"/>
    <w:rsid w:val="00940CBC"/>
    <w:rsid w:val="009F5821"/>
    <w:rsid w:val="00A47621"/>
    <w:rsid w:val="00AB36AD"/>
    <w:rsid w:val="00AC4B8D"/>
    <w:rsid w:val="00CA0BEC"/>
    <w:rsid w:val="00CC7FE6"/>
    <w:rsid w:val="00CE77F8"/>
    <w:rsid w:val="00D57A58"/>
    <w:rsid w:val="00D75AE1"/>
    <w:rsid w:val="00E27D03"/>
    <w:rsid w:val="00E3001C"/>
    <w:rsid w:val="00F018BC"/>
    <w:rsid w:val="00F06F0D"/>
    <w:rsid w:val="00F1375F"/>
    <w:rsid w:val="00F56D0D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0B3AD"/>
  <w15:chartTrackingRefBased/>
  <w15:docId w15:val="{0F108FCF-8BC4-403F-A04C-E838D8A6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1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0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0BEC"/>
    <w:rPr>
      <w:sz w:val="24"/>
      <w:szCs w:val="24"/>
    </w:rPr>
  </w:style>
  <w:style w:type="paragraph" w:styleId="Footer">
    <w:name w:val="footer"/>
    <w:basedOn w:val="Normal"/>
    <w:link w:val="FooterChar"/>
    <w:rsid w:val="00CA0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0BE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11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17C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E550-7215-45EB-994F-48E22E55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ICristea</cp:lastModifiedBy>
  <cp:revision>4</cp:revision>
  <cp:lastPrinted>2019-06-24T05:19:00Z</cp:lastPrinted>
  <dcterms:created xsi:type="dcterms:W3CDTF">2019-06-24T06:20:00Z</dcterms:created>
  <dcterms:modified xsi:type="dcterms:W3CDTF">2019-06-24T06:23:00Z</dcterms:modified>
</cp:coreProperties>
</file>